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22.09.2021 N 498-П</w:t>
              <w:br/>
              <w:t xml:space="preserve">(ред. от 07.07.2023)</w:t>
              <w:br/>
              <w:t xml:space="preserve">"Об утверждении Программы по противодействию коррупции в Кировской области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22 сентября 2021 г. N 498-П</w:t>
      </w:r>
    </w:p>
    <w:p>
      <w:pPr>
        <w:pStyle w:val="2"/>
        <w:jc w:val="both"/>
      </w:pPr>
      <w:r>
        <w:rPr>
          <w:sz w:val="20"/>
        </w:rPr>
      </w:r>
    </w:p>
    <w:p>
      <w:pPr>
        <w:pStyle w:val="2"/>
        <w:jc w:val="center"/>
      </w:pPr>
      <w:r>
        <w:rPr>
          <w:sz w:val="20"/>
        </w:rPr>
        <w:t xml:space="preserve">ОБ УТВЕРЖДЕНИИ ПРОГРАММЫ ПО ПРОТИВОДЕЙСТВИЮ КОРРУПЦИИ</w:t>
      </w:r>
    </w:p>
    <w:p>
      <w:pPr>
        <w:pStyle w:val="2"/>
        <w:jc w:val="center"/>
      </w:pPr>
      <w:r>
        <w:rPr>
          <w:sz w:val="20"/>
        </w:rPr>
        <w:t xml:space="preserve">В КИРОВСКОЙ ОБЛАСТИ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 основании </w:t>
      </w:r>
      <w:hyperlink w:history="0" r:id="rId8" w:tooltip="Закон Кировской области от 30.04.2009 N 365-ЗО (ред. от 07.04.2023) &quot;О противодействии коррупции в Кировской области&quot; (принят постановлением Законодательного Собрания Кировской области от 23.04.2009 N 35/89) {КонсультантПлюс}">
        <w:r>
          <w:rPr>
            <w:sz w:val="20"/>
            <w:color w:val="0000ff"/>
          </w:rPr>
          <w:t xml:space="preserve">статьи 8</w:t>
        </w:r>
      </w:hyperlink>
      <w:r>
        <w:rPr>
          <w:sz w:val="20"/>
        </w:rP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1" w:tooltip="ПРОГРАММА">
        <w:r>
          <w:rPr>
            <w:sz w:val="20"/>
            <w:color w:val="0000ff"/>
          </w:rPr>
          <w:t xml:space="preserve">Программу</w:t>
        </w:r>
      </w:hyperlink>
      <w:r>
        <w:rPr>
          <w:sz w:val="20"/>
        </w:rPr>
        <w:t xml:space="preserve"> по противодействию коррупции в Кировской области на 2021 - 2024 годы (далее - Программа) согласно приложению.</w:t>
      </w:r>
    </w:p>
    <w:p>
      <w:pPr>
        <w:pStyle w:val="0"/>
        <w:spacing w:before="200" w:line-rule="auto"/>
        <w:ind w:firstLine="540"/>
        <w:jc w:val="both"/>
      </w:pPr>
      <w:r>
        <w:rPr>
          <w:sz w:val="20"/>
        </w:rPr>
        <w:t xml:space="preserve">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3. Рекомендовать руководителям государственных органов Кировской области:</w:t>
      </w:r>
    </w:p>
    <w:p>
      <w:pPr>
        <w:pStyle w:val="0"/>
        <w:spacing w:before="200" w:line-rule="auto"/>
        <w:ind w:firstLine="540"/>
        <w:jc w:val="both"/>
      </w:pPr>
      <w:r>
        <w:rPr>
          <w:sz w:val="20"/>
        </w:rPr>
        <w:t xml:space="preserve">при составлении ведомственных планов по противодействию коррупции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4. Рекомендовать руководителям органов местного самоуправления Кировской области:</w:t>
      </w:r>
    </w:p>
    <w:p>
      <w:pPr>
        <w:pStyle w:val="0"/>
        <w:spacing w:before="200" w:line-rule="auto"/>
        <w:ind w:firstLine="540"/>
        <w:jc w:val="both"/>
      </w:pPr>
      <w:r>
        <w:rPr>
          <w:sz w:val="20"/>
        </w:rPr>
        <w:t xml:space="preserve">при составлении планов по противодействию коррупции органов местного самоуправления Кировской области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5.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5.1. От 28.11.2018 </w:t>
      </w:r>
      <w:hyperlink w:history="0" r:id="rId9" w:tooltip="Постановление Правительства Кировской области от 28.11.2018 N 556-П (ред. от 05.04.2021) &quot;Об утверждении Программы по противодействию коррупции в Кировской области на 2019 - 2021 годы&quot; ------------ Утратил силу или отменен {КонсультантПлюс}">
        <w:r>
          <w:rPr>
            <w:sz w:val="20"/>
            <w:color w:val="0000ff"/>
          </w:rPr>
          <w:t xml:space="preserve">N 556-П</w:t>
        </w:r>
      </w:hyperlink>
      <w:r>
        <w:rPr>
          <w:sz w:val="20"/>
        </w:rPr>
        <w:t xml:space="preserve"> "Об утверждении Программы по противодействию коррупции в Кировской области на 2019 - 2021 годы".</w:t>
      </w:r>
    </w:p>
    <w:p>
      <w:pPr>
        <w:pStyle w:val="0"/>
        <w:spacing w:before="200" w:line-rule="auto"/>
        <w:ind w:firstLine="540"/>
        <w:jc w:val="both"/>
      </w:pPr>
      <w:r>
        <w:rPr>
          <w:sz w:val="20"/>
        </w:rPr>
        <w:t xml:space="preserve">5.2. От 13.05.2020 </w:t>
      </w:r>
      <w:hyperlink w:history="0" r:id="rId10" w:tooltip="Постановление Правительства Кировской области от 13.05.2020 N 243-П &quot;О внесении изменений в постановление Правительства Кировской области от 28.11.2018 N 556-П&quot; ------------ Утратил силу или отменен {КонсультантПлюс}">
        <w:r>
          <w:rPr>
            <w:sz w:val="20"/>
            <w:color w:val="0000ff"/>
          </w:rPr>
          <w:t xml:space="preserve">N 243-П</w:t>
        </w:r>
      </w:hyperlink>
      <w:r>
        <w:rPr>
          <w:sz w:val="20"/>
        </w:rPr>
        <w:t xml:space="preserve"> "О внесении изменений в постановление Правительства Кировской области от 28.11.2018 N 556-П".</w:t>
      </w:r>
    </w:p>
    <w:p>
      <w:pPr>
        <w:pStyle w:val="0"/>
        <w:spacing w:before="200" w:line-rule="auto"/>
        <w:ind w:firstLine="540"/>
        <w:jc w:val="both"/>
      </w:pPr>
      <w:r>
        <w:rPr>
          <w:sz w:val="20"/>
        </w:rPr>
        <w:t xml:space="preserve">6. Внести изменение в </w:t>
      </w:r>
      <w:hyperlink w:history="0" r:id="rId11"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w:history="0" r:id="rId12"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пункт 2</w:t>
        </w:r>
      </w:hyperlink>
      <w:r>
        <w:rPr>
          <w:sz w:val="20"/>
        </w:rPr>
        <w:t xml:space="preserve">.</w:t>
      </w:r>
    </w:p>
    <w:p>
      <w:pPr>
        <w:pStyle w:val="0"/>
        <w:spacing w:before="200" w:line-rule="auto"/>
        <w:ind w:firstLine="540"/>
        <w:jc w:val="both"/>
      </w:pPr>
      <w:r>
        <w:rPr>
          <w:sz w:val="20"/>
        </w:rPr>
        <w:t xml:space="preserve">7. Настоящее постановление вступает в силу после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22 сентября 2021 г. N 498-П</w:t>
      </w:r>
    </w:p>
    <w:p>
      <w:pPr>
        <w:pStyle w:val="0"/>
        <w:jc w:val="both"/>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ПО ПРОТИВОДЕЙСТВИЮ КОРРУПЦИИ В КИРОВСКОЙ ОБЛАСТИ</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Паспорт Программы по противодействию коррупции в Кировской области на 2021 - 2024 годы.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pPr>
            <w:r>
              <w:rPr>
                <w:sz w:val="20"/>
              </w:rPr>
              <w:t xml:space="preserve">Ответственный исполнитель Программы</w:t>
            </w:r>
          </w:p>
        </w:tc>
        <w:tc>
          <w:tcPr>
            <w:tcW w:w="7087" w:type="dxa"/>
          </w:tcPr>
          <w:p>
            <w:pPr>
              <w:pStyle w:val="0"/>
              <w:jc w:val="both"/>
            </w:pPr>
            <w:r>
              <w:rPr>
                <w:sz w:val="20"/>
              </w:rPr>
              <w:t xml:space="preserve">управление профилактики коррупционных и иных правонарушений администрации Губернатора и Правительства Кировской области</w:t>
            </w:r>
          </w:p>
        </w:tc>
      </w:tr>
      <w:tr>
        <w:tblPrEx>
          <w:tblBorders>
            <w:insideH w:val="nil"/>
          </w:tblBorders>
        </w:tblPrEx>
        <w:tc>
          <w:tcPr>
            <w:tcW w:w="1984" w:type="dxa"/>
            <w:tcBorders>
              <w:bottom w:val="nil"/>
            </w:tcBorders>
          </w:tcPr>
          <w:p>
            <w:pPr>
              <w:pStyle w:val="0"/>
            </w:pPr>
            <w:r>
              <w:rPr>
                <w:sz w:val="20"/>
              </w:rPr>
              <w:t xml:space="preserve">Соисполнители Программы</w:t>
            </w:r>
          </w:p>
        </w:tc>
        <w:tc>
          <w:tcPr>
            <w:tcW w:w="7087" w:type="dxa"/>
            <w:tcBorders>
              <w:bottom w:val="nil"/>
            </w:tcBorders>
          </w:tcPr>
          <w:p>
            <w:pPr>
              <w:pStyle w:val="0"/>
              <w:jc w:val="both"/>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Цели Программы</w:t>
            </w:r>
          </w:p>
        </w:tc>
        <w:tc>
          <w:tcPr>
            <w:tcW w:w="7087" w:type="dxa"/>
          </w:tcPr>
          <w:p>
            <w:pPr>
              <w:pStyle w:val="0"/>
              <w:jc w:val="both"/>
            </w:pPr>
            <w:r>
              <w:rPr>
                <w:sz w:val="20"/>
              </w:rPr>
              <w:t xml:space="preserve">формирование в обществе нетерпимого отношения к проявлениям коррупции;</w:t>
            </w:r>
          </w:p>
          <w:p>
            <w:pPr>
              <w:pStyle w:val="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tc>
          <w:tcPr>
            <w:tcW w:w="1984" w:type="dxa"/>
          </w:tcPr>
          <w:p>
            <w:pPr>
              <w:pStyle w:val="0"/>
            </w:pPr>
            <w:r>
              <w:rPr>
                <w:sz w:val="20"/>
              </w:rPr>
              <w:t xml:space="preserve">Задачи Программы</w:t>
            </w:r>
          </w:p>
        </w:tc>
        <w:tc>
          <w:tcPr>
            <w:tcW w:w="7087" w:type="dxa"/>
          </w:tcPr>
          <w:p>
            <w:pPr>
              <w:pStyle w:val="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jc w:val="both"/>
            </w:pPr>
            <w:r>
              <w:rPr>
                <w:sz w:val="20"/>
              </w:rPr>
              <w:t xml:space="preserve">совершенствование механизмов контроля за расходами;</w:t>
            </w:r>
          </w:p>
          <w:p>
            <w:pPr>
              <w:pStyle w:val="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tblPrEx>
          <w:tblBorders>
            <w:insideH w:val="nil"/>
          </w:tblBorders>
        </w:tblPrEx>
        <w:tc>
          <w:tcPr>
            <w:tcW w:w="1984" w:type="dxa"/>
            <w:tcBorders>
              <w:bottom w:val="nil"/>
            </w:tcBorders>
          </w:tcPr>
          <w:p>
            <w:pPr>
              <w:pStyle w:val="0"/>
            </w:pPr>
            <w:r>
              <w:rPr>
                <w:sz w:val="20"/>
              </w:rPr>
              <w:t xml:space="preserve">Целевые показатели эффективности реализации Программы</w:t>
            </w:r>
          </w:p>
        </w:tc>
        <w:tc>
          <w:tcPr>
            <w:tcW w:w="7087" w:type="dxa"/>
            <w:tcBorders>
              <w:bottom w:val="nil"/>
            </w:tcBorders>
          </w:tcPr>
          <w:p>
            <w:pPr>
              <w:pStyle w:val="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w:t>
            </w:r>
          </w:p>
          <w:p>
            <w:pPr>
              <w:pStyle w:val="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pPr>
              <w:pStyle w:val="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pPr>
              <w:pStyle w:val="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pPr>
              <w:pStyle w:val="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pPr>
              <w:pStyle w:val="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pPr>
              <w:pStyle w:val="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количество семинаров-совещаний по вопросам противодействия коррупции, проведенных в течение отчетного года;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w:t>
            </w:r>
          </w:p>
          <w:p>
            <w:pPr>
              <w:pStyle w:val="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w:t>
            </w:r>
          </w:p>
          <w:p>
            <w:pPr>
              <w:pStyle w:val="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pPr>
              <w:pStyle w:val="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pPr>
              <w:pStyle w:val="0"/>
              <w:jc w:val="both"/>
            </w:pPr>
            <w:r>
              <w:rPr>
                <w:sz w:val="20"/>
              </w:rPr>
              <w:t xml:space="preserve">количество мероприятий, приуроченных к Международному дню борьбы с коррупцией (9 декабря)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Этапы и сроки реализации Программы</w:t>
            </w:r>
          </w:p>
        </w:tc>
        <w:tc>
          <w:tcPr>
            <w:tcW w:w="7087" w:type="dxa"/>
          </w:tcPr>
          <w:p>
            <w:pPr>
              <w:pStyle w:val="0"/>
              <w:jc w:val="both"/>
            </w:pPr>
            <w:r>
              <w:rPr>
                <w:sz w:val="20"/>
              </w:rPr>
              <w:t xml:space="preserve">срок реализации Программы: 2021 - 2024 годы.</w:t>
            </w:r>
          </w:p>
          <w:p>
            <w:pPr>
              <w:pStyle w:val="0"/>
              <w:jc w:val="both"/>
            </w:pPr>
            <w:r>
              <w:rPr>
                <w:sz w:val="20"/>
              </w:rPr>
              <w:t xml:space="preserve">Программа реализуется в один этап</w:t>
            </w:r>
          </w:p>
        </w:tc>
      </w:tr>
      <w:tr>
        <w:tc>
          <w:tcPr>
            <w:tcW w:w="1984" w:type="dxa"/>
          </w:tcPr>
          <w:p>
            <w:pPr>
              <w:pStyle w:val="0"/>
            </w:pPr>
            <w:r>
              <w:rPr>
                <w:sz w:val="20"/>
              </w:rPr>
              <w:t xml:space="preserve">Ожидаемые конечные результаты реализации Программы</w:t>
            </w:r>
          </w:p>
        </w:tc>
        <w:tc>
          <w:tcPr>
            <w:tcW w:w="7087" w:type="dxa"/>
          </w:tcPr>
          <w:p>
            <w:pPr>
              <w:pStyle w:val="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создание в обществе атмосферы нетерпимости к коррупционным проявлениям;</w:t>
            </w:r>
          </w:p>
          <w:p>
            <w:pPr>
              <w:pStyle w:val="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pPr>
        <w:pStyle w:val="0"/>
        <w:jc w:val="both"/>
      </w:pPr>
      <w:r>
        <w:rPr>
          <w:sz w:val="20"/>
        </w:rPr>
      </w:r>
    </w:p>
    <w:p>
      <w:pPr>
        <w:pStyle w:val="2"/>
        <w:outlineLvl w:val="1"/>
        <w:ind w:firstLine="540"/>
        <w:jc w:val="both"/>
      </w:pPr>
      <w:r>
        <w:rPr>
          <w:sz w:val="20"/>
        </w:rPr>
        <w:t xml:space="preserve">1. Общая характеристика сферы реализации Программы.</w:t>
      </w:r>
    </w:p>
    <w:p>
      <w:pPr>
        <w:pStyle w:val="0"/>
        <w:spacing w:before="200" w:line-rule="auto"/>
        <w:ind w:firstLine="540"/>
        <w:jc w:val="both"/>
      </w:pPr>
      <w:r>
        <w:rPr>
          <w:sz w:val="20"/>
        </w:rPr>
        <w:t xml:space="preserve">Мероприятия по противодействию коррупции в Кировской области реализуются в соответствии с Федеральным </w:t>
      </w:r>
      <w:hyperlink w:history="0" r:id="rId16"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законом</w:t>
        </w:r>
      </w:hyperlink>
      <w:r>
        <w:rPr>
          <w:sz w:val="20"/>
        </w:rPr>
        <w:t xml:space="preserve"> от 25.12.2008 N 273-ФЗ "О противодействии коррупции", Национальной </w:t>
      </w:r>
      <w:hyperlink w:history="0" r:id="rId17"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стратегией</w:t>
        </w:r>
      </w:hyperlink>
      <w:r>
        <w:rPr>
          <w:sz w:val="20"/>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w:history="0" r:id="rId1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pPr>
        <w:pStyle w:val="0"/>
        <w:spacing w:before="200" w:line-rule="auto"/>
        <w:ind w:firstLine="540"/>
        <w:jc w:val="both"/>
      </w:pPr>
      <w:r>
        <w:rPr>
          <w:sz w:val="20"/>
        </w:rPr>
        <w:t xml:space="preserve">комиссию по координации работы по противодействию коррупции в Кировской области;</w:t>
      </w:r>
    </w:p>
    <w:p>
      <w:pPr>
        <w:pStyle w:val="0"/>
        <w:spacing w:before="200" w:line-rule="auto"/>
        <w:ind w:firstLine="540"/>
        <w:jc w:val="both"/>
      </w:pPr>
      <w:r>
        <w:rPr>
          <w:sz w:val="20"/>
        </w:rPr>
        <w:t xml:space="preserve">уполномоченный орган по противодействию коррупции в Кировской области;</w:t>
      </w:r>
    </w:p>
    <w:p>
      <w:pPr>
        <w:pStyle w:val="0"/>
        <w:spacing w:before="200" w:line-rule="auto"/>
        <w:ind w:firstLine="540"/>
        <w:jc w:val="both"/>
      </w:pPr>
      <w:r>
        <w:rPr>
          <w:sz w:val="20"/>
        </w:rPr>
        <w:t xml:space="preserve">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pPr>
        <w:pStyle w:val="0"/>
        <w:spacing w:before="200" w:line-rule="auto"/>
        <w:ind w:firstLine="540"/>
        <w:jc w:val="both"/>
      </w:pPr>
      <w:r>
        <w:rPr>
          <w:sz w:val="20"/>
        </w:rPr>
        <w:t xml:space="preserve">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pPr>
        <w:pStyle w:val="0"/>
        <w:spacing w:before="200" w:line-rule="auto"/>
        <w:ind w:firstLine="540"/>
        <w:jc w:val="both"/>
      </w:pPr>
      <w:r>
        <w:rPr>
          <w:sz w:val="20"/>
        </w:rPr>
        <w:t xml:space="preserve">комиссии по соблюдению требований к служебному поведению служащих и урегулированию конфликта интересов.</w:t>
      </w:r>
    </w:p>
    <w:p>
      <w:pPr>
        <w:pStyle w:val="0"/>
        <w:spacing w:before="200" w:line-rule="auto"/>
        <w:ind w:firstLine="540"/>
        <w:jc w:val="both"/>
      </w:pPr>
      <w:r>
        <w:rPr>
          <w:sz w:val="20"/>
        </w:rPr>
        <w:t xml:space="preserve">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pPr>
        <w:pStyle w:val="0"/>
        <w:spacing w:before="200" w:line-rule="auto"/>
        <w:ind w:firstLine="540"/>
        <w:jc w:val="both"/>
      </w:pPr>
      <w:r>
        <w:rPr>
          <w:sz w:val="20"/>
        </w:rPr>
        <w:t xml:space="preserve">разработка проектов нормативных правовых актов по вопросам реализации антикоррупционной политики;</w:t>
      </w:r>
    </w:p>
    <w:p>
      <w:pPr>
        <w:pStyle w:val="0"/>
        <w:spacing w:before="200" w:line-rule="auto"/>
        <w:ind w:firstLine="540"/>
        <w:jc w:val="both"/>
      </w:pPr>
      <w:r>
        <w:rPr>
          <w:sz w:val="20"/>
        </w:rPr>
        <w:t xml:space="preserve">проведение информационно-разъяснительной работы антикоррупционной направленности;</w:t>
      </w:r>
    </w:p>
    <w:p>
      <w:pPr>
        <w:pStyle w:val="0"/>
        <w:spacing w:before="200" w:line-rule="auto"/>
        <w:ind w:firstLine="540"/>
        <w:jc w:val="both"/>
      </w:pPr>
      <w:r>
        <w:rPr>
          <w:sz w:val="20"/>
        </w:rPr>
        <w:t xml:space="preserve">планирование антикоррупционной деятельности и реализация планов по противодействию коррупции;</w:t>
      </w:r>
    </w:p>
    <w:p>
      <w:pPr>
        <w:pStyle w:val="0"/>
        <w:spacing w:before="200" w:line-rule="auto"/>
        <w:ind w:firstLine="540"/>
        <w:jc w:val="both"/>
      </w:pPr>
      <w:r>
        <w:rPr>
          <w:sz w:val="20"/>
        </w:rPr>
        <w:t xml:space="preserve">проведение антикоррупционного мониторинга;</w:t>
      </w:r>
    </w:p>
    <w:p>
      <w:pPr>
        <w:pStyle w:val="0"/>
        <w:spacing w:before="200" w:line-rule="auto"/>
        <w:ind w:firstLine="540"/>
        <w:jc w:val="both"/>
      </w:pPr>
      <w:r>
        <w:rPr>
          <w:sz w:val="20"/>
        </w:rPr>
        <w:t xml:space="preserve">реализация мер по выявлению и предотвращению конфликта интересов на государственной гражданской и муниципальной службе Кировской области;</w:t>
      </w:r>
    </w:p>
    <w:p>
      <w:pPr>
        <w:pStyle w:val="0"/>
        <w:spacing w:before="200" w:line-rule="auto"/>
        <w:ind w:firstLine="540"/>
        <w:jc w:val="both"/>
      </w:pPr>
      <w:r>
        <w:rPr>
          <w:sz w:val="20"/>
        </w:rPr>
        <w:t xml:space="preserve">анализ и проверка достоверности и полноты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pPr>
        <w:pStyle w:val="0"/>
        <w:spacing w:before="200" w:line-rule="auto"/>
        <w:ind w:firstLine="540"/>
        <w:jc w:val="both"/>
      </w:pPr>
      <w:r>
        <w:rPr>
          <w:sz w:val="20"/>
        </w:rPr>
        <w:t xml:space="preserve">проведение антикоррупционной экспертизы;</w:t>
      </w:r>
    </w:p>
    <w:p>
      <w:pPr>
        <w:pStyle w:val="0"/>
        <w:spacing w:before="200" w:line-rule="auto"/>
        <w:ind w:firstLine="540"/>
        <w:jc w:val="both"/>
      </w:pPr>
      <w:r>
        <w:rPr>
          <w:sz w:val="20"/>
        </w:rPr>
        <w:t xml:space="preserve">обеспечение проведения антикоррупционной работы в подведомственных организациях;</w:t>
      </w:r>
    </w:p>
    <w:p>
      <w:pPr>
        <w:pStyle w:val="0"/>
        <w:spacing w:before="200" w:line-rule="auto"/>
        <w:ind w:firstLine="540"/>
        <w:jc w:val="both"/>
      </w:pPr>
      <w:r>
        <w:rPr>
          <w:sz w:val="20"/>
        </w:rPr>
        <w:t xml:space="preserve">реализация мер по профилактике коррупционных правонарушений в сфере закупок для государственных и муниципальных нужд;</w:t>
      </w:r>
    </w:p>
    <w:p>
      <w:pPr>
        <w:pStyle w:val="0"/>
        <w:spacing w:before="200" w:line-rule="auto"/>
        <w:ind w:firstLine="540"/>
        <w:jc w:val="both"/>
      </w:pPr>
      <w:r>
        <w:rPr>
          <w:sz w:val="20"/>
        </w:rPr>
        <w:t xml:space="preserve">реализация мер по профилактике коррупционных правонарушений при использовании государственного имущества и муниципального имущества;</w:t>
      </w:r>
    </w:p>
    <w:p>
      <w:pPr>
        <w:pStyle w:val="0"/>
        <w:spacing w:before="200" w:line-rule="auto"/>
        <w:ind w:firstLine="540"/>
        <w:jc w:val="both"/>
      </w:pPr>
      <w:r>
        <w:rPr>
          <w:sz w:val="20"/>
        </w:rPr>
        <w:t xml:space="preserve">привлечение институтов гражданского общества к работе по профилактике коррупционных правонарушений;</w:t>
      </w:r>
    </w:p>
    <w:p>
      <w:pPr>
        <w:pStyle w:val="0"/>
        <w:spacing w:before="200" w:line-rule="auto"/>
        <w:ind w:firstLine="540"/>
        <w:jc w:val="both"/>
      </w:pPr>
      <w:r>
        <w:rPr>
          <w:sz w:val="20"/>
        </w:rPr>
        <w:t xml:space="preserve">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pPr>
        <w:pStyle w:val="0"/>
        <w:spacing w:before="200" w:line-rule="auto"/>
        <w:ind w:firstLine="540"/>
        <w:jc w:val="both"/>
      </w:pPr>
      <w:r>
        <w:rPr>
          <w:sz w:val="20"/>
        </w:rPr>
        <w:t xml:space="preserve">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pPr>
        <w:pStyle w:val="0"/>
        <w:spacing w:before="200" w:line-rule="auto"/>
        <w:ind w:firstLine="540"/>
        <w:jc w:val="both"/>
      </w:pPr>
      <w:r>
        <w:rPr>
          <w:sz w:val="20"/>
        </w:rPr>
        <w:t xml:space="preserve">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pPr>
        <w:pStyle w:val="0"/>
        <w:spacing w:before="200" w:line-rule="auto"/>
        <w:ind w:firstLine="540"/>
        <w:jc w:val="both"/>
      </w:pPr>
      <w:r>
        <w:rPr>
          <w:sz w:val="20"/>
        </w:rPr>
        <w:t xml:space="preserve">Программа по противодействию коррупции в Кировской области на 2021 - 2024 годы разработана во исполнение </w:t>
      </w:r>
      <w:hyperlink w:history="0" r:id="rId1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Указа</w:t>
        </w:r>
      </w:hyperlink>
      <w:r>
        <w:rPr>
          <w:sz w:val="20"/>
        </w:rP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w:history="0" r:id="rId20"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закона</w:t>
        </w:r>
      </w:hyperlink>
      <w:r>
        <w:rPr>
          <w:sz w:val="20"/>
        </w:rPr>
        <w:t xml:space="preserve"> от 25.12.2008 N 273-ФЗ "О противодействии коррупции" и иных нормативных правовых актов антикоррупционной направленности.</w:t>
      </w:r>
    </w:p>
    <w:p>
      <w:pPr>
        <w:pStyle w:val="0"/>
        <w:spacing w:before="200" w:line-rule="auto"/>
        <w:ind w:firstLine="540"/>
        <w:jc w:val="both"/>
      </w:pPr>
      <w:r>
        <w:rPr>
          <w:sz w:val="20"/>
        </w:rPr>
        <w:t xml:space="preserve">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pPr>
        <w:pStyle w:val="2"/>
        <w:spacing w:before="200" w:line-rule="auto"/>
        <w:outlineLvl w:val="1"/>
        <w:ind w:firstLine="540"/>
        <w:jc w:val="both"/>
      </w:pPr>
      <w:r>
        <w:rPr>
          <w:sz w:val="20"/>
        </w:rPr>
        <w:t xml:space="preserve">2. Цели, задачи и ожидаемый результат реализации Программы.</w:t>
      </w:r>
    </w:p>
    <w:p>
      <w:pPr>
        <w:pStyle w:val="0"/>
        <w:spacing w:before="200" w:line-rule="auto"/>
        <w:ind w:firstLine="540"/>
        <w:jc w:val="both"/>
      </w:pPr>
      <w:r>
        <w:rPr>
          <w:sz w:val="20"/>
        </w:rPr>
        <w:t xml:space="preserve">Целями Программы являются:</w:t>
      </w:r>
    </w:p>
    <w:p>
      <w:pPr>
        <w:pStyle w:val="0"/>
        <w:spacing w:before="200" w:line-rule="auto"/>
        <w:ind w:firstLine="540"/>
        <w:jc w:val="both"/>
      </w:pPr>
      <w:r>
        <w:rPr>
          <w:sz w:val="20"/>
        </w:rPr>
        <w:t xml:space="preserve">формирование в обществе нетерпимого отношения к проявлениям коррупции;</w:t>
      </w:r>
    </w:p>
    <w:p>
      <w:pPr>
        <w:pStyle w:val="0"/>
        <w:spacing w:before="200" w:line-rule="auto"/>
        <w:ind w:firstLine="54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pPr>
        <w:pStyle w:val="0"/>
        <w:spacing w:before="200" w:line-rule="auto"/>
        <w:ind w:firstLine="540"/>
        <w:jc w:val="both"/>
      </w:pPr>
      <w:r>
        <w:rPr>
          <w:sz w:val="20"/>
        </w:rPr>
        <w:t xml:space="preserve">Целям Программы соответствуют следующие задачи Программы:</w:t>
      </w:r>
    </w:p>
    <w:p>
      <w:pPr>
        <w:pStyle w:val="0"/>
        <w:spacing w:before="200" w:line-rule="auto"/>
        <w:ind w:firstLine="54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spacing w:before="200" w:line-rule="auto"/>
        <w:ind w:firstLine="540"/>
        <w:jc w:val="both"/>
      </w:pPr>
      <w:r>
        <w:rPr>
          <w:sz w:val="20"/>
        </w:rPr>
        <w:t xml:space="preserve">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pPr>
        <w:pStyle w:val="0"/>
        <w:spacing w:before="200" w:line-rule="auto"/>
        <w:ind w:firstLine="54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spacing w:before="200" w:line-rule="auto"/>
        <w:ind w:firstLine="54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pPr>
        <w:pStyle w:val="0"/>
        <w:spacing w:before="200" w:line-rule="auto"/>
        <w:ind w:firstLine="540"/>
        <w:jc w:val="both"/>
      </w:pPr>
      <w:r>
        <w:rPr>
          <w:sz w:val="20"/>
        </w:rPr>
        <w:t xml:space="preserve">Ожидаемыми конечными результатами Программы являются:</w:t>
      </w:r>
    </w:p>
    <w:p>
      <w:pPr>
        <w:pStyle w:val="0"/>
        <w:spacing w:before="200" w:line-rule="auto"/>
        <w:ind w:firstLine="54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spacing w:before="200" w:line-rule="auto"/>
        <w:ind w:firstLine="54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spacing w:before="200" w:line-rule="auto"/>
        <w:ind w:firstLine="54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pPr>
        <w:pStyle w:val="2"/>
        <w:spacing w:before="200" w:line-rule="auto"/>
        <w:outlineLvl w:val="1"/>
        <w:ind w:firstLine="540"/>
        <w:jc w:val="both"/>
      </w:pPr>
      <w:r>
        <w:rPr>
          <w:sz w:val="20"/>
        </w:rPr>
        <w:t xml:space="preserve">3. Мероприятия Программы.</w:t>
      </w:r>
    </w:p>
    <w:p>
      <w:pPr>
        <w:pStyle w:val="0"/>
        <w:spacing w:before="200" w:line-rule="auto"/>
        <w:ind w:firstLine="540"/>
        <w:jc w:val="both"/>
      </w:pPr>
      <w:r>
        <w:rPr>
          <w:sz w:val="20"/>
        </w:rPr>
        <w:t xml:space="preserve">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pPr>
        <w:pStyle w:val="0"/>
        <w:spacing w:before="200" w:line-rule="auto"/>
        <w:ind w:firstLine="540"/>
        <w:jc w:val="both"/>
      </w:pPr>
      <w:r>
        <w:rPr>
          <w:sz w:val="20"/>
        </w:rPr>
        <w:t xml:space="preserve">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pPr>
        <w:pStyle w:val="0"/>
        <w:spacing w:before="200" w:line-rule="auto"/>
        <w:ind w:firstLine="54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pPr>
        <w:pStyle w:val="0"/>
        <w:spacing w:before="200" w:line-rule="auto"/>
        <w:ind w:firstLine="54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pPr>
        <w:pStyle w:val="0"/>
        <w:spacing w:before="200" w:line-rule="auto"/>
        <w:ind w:firstLine="540"/>
        <w:jc w:val="both"/>
      </w:pPr>
      <w:hyperlink w:history="0" w:anchor="P198" w:tooltip="ПЕРЕЧЕНЬ">
        <w:r>
          <w:rPr>
            <w:sz w:val="20"/>
            <w:color w:val="0000ff"/>
          </w:rPr>
          <w:t xml:space="preserve">Перечень</w:t>
        </w:r>
      </w:hyperlink>
      <w:r>
        <w:rPr>
          <w:sz w:val="20"/>
        </w:rPr>
        <w:t xml:space="preserve"> мероприятий по реализации Программы приведен в приложении N 1.</w:t>
      </w:r>
    </w:p>
    <w:p>
      <w:pPr>
        <w:pStyle w:val="0"/>
        <w:jc w:val="both"/>
      </w:pPr>
      <w:r>
        <w:rPr>
          <w:sz w:val="20"/>
        </w:rPr>
        <w:t xml:space="preserve">(в ред. </w:t>
      </w:r>
      <w:hyperlink w:history="0" r:id="rId2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4. Целевые индикаторы и показатели Программы.</w:t>
      </w:r>
    </w:p>
    <w:p>
      <w:pPr>
        <w:pStyle w:val="0"/>
        <w:spacing w:before="200" w:line-rule="auto"/>
        <w:ind w:firstLine="540"/>
        <w:jc w:val="both"/>
      </w:pPr>
      <w:r>
        <w:rPr>
          <w:sz w:val="20"/>
        </w:rPr>
        <w:t xml:space="preserve">Для оценки эффективности реализации Программы предусмотрены следующие показатели и целевые индикаторы:</w:t>
      </w:r>
    </w:p>
    <w:p>
      <w:pPr>
        <w:pStyle w:val="0"/>
        <w:spacing w:before="200" w:line-rule="auto"/>
        <w:ind w:firstLine="54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pPr>
        <w:pStyle w:val="0"/>
        <w:spacing w:before="200" w:line-rule="auto"/>
        <w:ind w:firstLine="54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pPr>
        <w:pStyle w:val="0"/>
        <w:spacing w:before="200" w:line-rule="auto"/>
        <w:ind w:firstLine="54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p>
      <w:pPr>
        <w:pStyle w:val="0"/>
        <w:spacing w:before="200" w:line-rule="auto"/>
        <w:ind w:firstLine="54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pPr>
        <w:pStyle w:val="0"/>
        <w:spacing w:before="200" w:line-rule="auto"/>
        <w:ind w:firstLine="54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pPr>
        <w:pStyle w:val="0"/>
        <w:spacing w:before="200" w:line-rule="auto"/>
        <w:ind w:firstLine="540"/>
        <w:jc w:val="both"/>
      </w:pPr>
      <w:r>
        <w:rPr>
          <w:sz w:val="20"/>
        </w:rPr>
        <w:t xml:space="preserve">количество мероприятий, приуроченных к Международному дню борьбы с коррупцией (9 декабря), - не менее 1 мероприятия в год.</w:t>
      </w:r>
    </w:p>
    <w:p>
      <w:pPr>
        <w:pStyle w:val="0"/>
        <w:jc w:val="both"/>
      </w:pPr>
      <w:r>
        <w:rPr>
          <w:sz w:val="20"/>
        </w:rPr>
        <w:t xml:space="preserve">(раздел 4 в ред. </w:t>
      </w:r>
      <w:hyperlink w:history="0" r:id="rId2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5. Система контроля за исполнением Программы.</w:t>
      </w:r>
    </w:p>
    <w:p>
      <w:pPr>
        <w:pStyle w:val="0"/>
        <w:spacing w:before="200" w:line-rule="auto"/>
        <w:ind w:firstLine="540"/>
        <w:jc w:val="both"/>
      </w:pPr>
      <w:r>
        <w:rPr>
          <w:sz w:val="20"/>
        </w:rPr>
        <w:t xml:space="preserve">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pPr>
        <w:pStyle w:val="0"/>
        <w:spacing w:before="200" w:line-rule="auto"/>
        <w:ind w:firstLine="540"/>
        <w:jc w:val="both"/>
      </w:pPr>
      <w:r>
        <w:rPr>
          <w:sz w:val="20"/>
        </w:rP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history="0" w:anchor="P654" w:tooltip="ОТЧЕТ">
        <w:r>
          <w:rPr>
            <w:sz w:val="20"/>
            <w:color w:val="0000ff"/>
          </w:rPr>
          <w:t xml:space="preserve">отчета</w:t>
        </w:r>
      </w:hyperlink>
      <w:r>
        <w:rPr>
          <w:sz w:val="20"/>
        </w:rPr>
        <w:t xml:space="preserve"> о выполнении мероприятий Программы согласно приложению N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pPr>
        <w:pStyle w:val="0"/>
        <w:jc w:val="both"/>
      </w:pPr>
      <w:r>
        <w:rPr>
          <w:sz w:val="20"/>
        </w:rPr>
        <w:t xml:space="preserve">(в ред. </w:t>
      </w:r>
      <w:hyperlink w:history="0" r:id="rId2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2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Приложение N 1</w:t>
        </w:r>
      </w:hyperlink>
    </w:p>
    <w:p>
      <w:pPr>
        <w:pStyle w:val="0"/>
        <w:jc w:val="right"/>
      </w:pPr>
      <w:r>
        <w:rPr>
          <w:sz w:val="20"/>
        </w:rPr>
        <w:t xml:space="preserve">к Программе</w:t>
      </w:r>
    </w:p>
    <w:p>
      <w:pPr>
        <w:pStyle w:val="0"/>
        <w:jc w:val="both"/>
      </w:pPr>
      <w:r>
        <w:rPr>
          <w:sz w:val="20"/>
        </w:rPr>
      </w:r>
    </w:p>
    <w:bookmarkStart w:id="198" w:name="P198"/>
    <w:bookmarkEnd w:id="198"/>
    <w:p>
      <w:pPr>
        <w:pStyle w:val="2"/>
        <w:jc w:val="center"/>
      </w:pPr>
      <w:r>
        <w:rPr>
          <w:sz w:val="20"/>
        </w:rPr>
        <w:t xml:space="preserve">ПЕРЕЧЕНЬ</w:t>
      </w:r>
    </w:p>
    <w:p>
      <w:pPr>
        <w:pStyle w:val="2"/>
        <w:jc w:val="center"/>
      </w:pPr>
      <w:r>
        <w:rPr>
          <w:sz w:val="20"/>
        </w:rPr>
        <w:t xml:space="preserve">МЕРОПРИЯТИЙ ПО РЕАЛИЗАЦИИ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688"/>
        <w:gridCol w:w="2665"/>
        <w:gridCol w:w="2438"/>
        <w:gridCol w:w="2948"/>
        <w:gridCol w:w="3395"/>
      </w:tblGrid>
      <w:tr>
        <w:tc>
          <w:tcPr>
            <w:tcW w:w="737" w:type="dxa"/>
          </w:tcPr>
          <w:p>
            <w:pPr>
              <w:pStyle w:val="0"/>
              <w:jc w:val="center"/>
            </w:pPr>
            <w:r>
              <w:rPr>
                <w:sz w:val="20"/>
              </w:rPr>
              <w:t xml:space="preserve">N п/п</w:t>
            </w:r>
          </w:p>
        </w:tc>
        <w:tc>
          <w:tcPr>
            <w:tcW w:w="3688" w:type="dxa"/>
          </w:tcPr>
          <w:p>
            <w:pPr>
              <w:pStyle w:val="0"/>
              <w:jc w:val="center"/>
            </w:pPr>
            <w:r>
              <w:rPr>
                <w:sz w:val="20"/>
              </w:rPr>
              <w:t xml:space="preserve">Мероприятие</w:t>
            </w:r>
          </w:p>
        </w:tc>
        <w:tc>
          <w:tcPr>
            <w:tcW w:w="2665" w:type="dxa"/>
          </w:tcPr>
          <w:p>
            <w:pPr>
              <w:pStyle w:val="0"/>
              <w:jc w:val="center"/>
            </w:pPr>
            <w:r>
              <w:rPr>
                <w:sz w:val="20"/>
              </w:rPr>
              <w:t xml:space="preserve">Исполнитель</w:t>
            </w:r>
          </w:p>
        </w:tc>
        <w:tc>
          <w:tcPr>
            <w:tcW w:w="2438" w:type="dxa"/>
          </w:tcPr>
          <w:p>
            <w:pPr>
              <w:pStyle w:val="0"/>
              <w:jc w:val="center"/>
            </w:pPr>
            <w:r>
              <w:rPr>
                <w:sz w:val="20"/>
              </w:rPr>
              <w:t xml:space="preserve">Срок выполнения</w:t>
            </w:r>
          </w:p>
        </w:tc>
        <w:tc>
          <w:tcPr>
            <w:tcW w:w="2948" w:type="dxa"/>
          </w:tcPr>
          <w:p>
            <w:pPr>
              <w:pStyle w:val="0"/>
              <w:jc w:val="center"/>
            </w:pPr>
            <w:r>
              <w:rPr>
                <w:sz w:val="20"/>
              </w:rPr>
              <w:t xml:space="preserve">Показатель, индикатор</w:t>
            </w:r>
          </w:p>
        </w:tc>
        <w:tc>
          <w:tcPr>
            <w:tcW w:w="3395" w:type="dxa"/>
          </w:tcPr>
          <w:p>
            <w:pPr>
              <w:pStyle w:val="0"/>
              <w:jc w:val="center"/>
            </w:pPr>
            <w:r>
              <w:rPr>
                <w:sz w:val="20"/>
              </w:rPr>
              <w:t xml:space="preserve">Ожидаемый результат</w:t>
            </w:r>
          </w:p>
        </w:tc>
      </w:tr>
      <w:tr>
        <w:tc>
          <w:tcPr>
            <w:tcW w:w="737" w:type="dxa"/>
          </w:tcPr>
          <w:p>
            <w:pPr>
              <w:pStyle w:val="0"/>
              <w:outlineLvl w:val="2"/>
              <w:jc w:val="center"/>
            </w:pPr>
            <w:r>
              <w:rPr>
                <w:sz w:val="20"/>
              </w:rPr>
              <w:t xml:space="preserve">1.</w:t>
            </w:r>
          </w:p>
        </w:tc>
        <w:tc>
          <w:tcPr>
            <w:tcW w:w="3688" w:type="dxa"/>
          </w:tcPr>
          <w:p>
            <w:pPr>
              <w:pStyle w:val="0"/>
              <w:jc w:val="both"/>
            </w:pPr>
            <w:r>
              <w:rPr>
                <w:sz w:val="20"/>
              </w:rPr>
              <w:t xml:space="preserve">Организационные меры по обеспечению реализации антикоррупционной политики</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1.1.</w:t>
            </w:r>
          </w:p>
        </w:tc>
        <w:tc>
          <w:tcPr>
            <w:tcW w:w="3688"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w:history="0" r:id="rId2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до 1 октября 2021 года, далее - по мере необходимости</w:t>
            </w:r>
          </w:p>
        </w:tc>
        <w:tc>
          <w:tcPr>
            <w:tcW w:w="2948" w:type="dxa"/>
          </w:tcPr>
          <w:p>
            <w:pPr>
              <w:pStyle w:val="0"/>
            </w:pPr>
            <w:r>
              <w:rPr>
                <w:sz w:val="20"/>
              </w:rPr>
            </w:r>
          </w:p>
        </w:tc>
        <w:tc>
          <w:tcPr>
            <w:tcW w:w="3395"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c>
          <w:tcPr>
            <w:tcW w:w="737" w:type="dxa"/>
          </w:tcPr>
          <w:p>
            <w:pPr>
              <w:pStyle w:val="0"/>
              <w:jc w:val="center"/>
            </w:pPr>
            <w:r>
              <w:rPr>
                <w:sz w:val="20"/>
              </w:rPr>
              <w:t xml:space="preserve">1.2.</w:t>
            </w:r>
          </w:p>
        </w:tc>
        <w:tc>
          <w:tcPr>
            <w:tcW w:w="3688" w:type="dxa"/>
          </w:tcPr>
          <w:p>
            <w:pPr>
              <w:pStyle w:val="0"/>
              <w:jc w:val="both"/>
            </w:pPr>
            <w:r>
              <w:rPr>
                <w:sz w:val="20"/>
              </w:rPr>
              <w:t xml:space="preserve">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организации работы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c>
          <w:tcPr>
            <w:tcW w:w="737" w:type="dxa"/>
          </w:tcPr>
          <w:p>
            <w:pPr>
              <w:pStyle w:val="0"/>
              <w:jc w:val="center"/>
            </w:pPr>
            <w:r>
              <w:rPr>
                <w:sz w:val="20"/>
              </w:rPr>
              <w:t xml:space="preserve">1.3.</w:t>
            </w:r>
          </w:p>
        </w:tc>
        <w:tc>
          <w:tcPr>
            <w:tcW w:w="3688" w:type="dxa"/>
          </w:tcPr>
          <w:p>
            <w:pPr>
              <w:pStyle w:val="0"/>
              <w:jc w:val="both"/>
            </w:pPr>
            <w:r>
              <w:rPr>
                <w:sz w:val="20"/>
              </w:rPr>
              <w:t xml:space="preserve">Мониторинг изменений антикоррупционного законодательства Российской Федерации и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своевременное внесение изменений в нормативные правовые и иные акты органов исполнительной власти Кировской области, государственных органов Кировской области,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w:t>
            </w:r>
          </w:p>
        </w:tc>
      </w:tr>
      <w:tr>
        <w:tc>
          <w:tcPr>
            <w:tcW w:w="737" w:type="dxa"/>
          </w:tcPr>
          <w:p>
            <w:pPr>
              <w:pStyle w:val="0"/>
              <w:jc w:val="center"/>
            </w:pPr>
            <w:r>
              <w:rPr>
                <w:sz w:val="20"/>
              </w:rPr>
              <w:t xml:space="preserve">1.4.</w:t>
            </w:r>
          </w:p>
        </w:tc>
        <w:tc>
          <w:tcPr>
            <w:tcW w:w="3688" w:type="dxa"/>
          </w:tcPr>
          <w:p>
            <w:pPr>
              <w:pStyle w:val="0"/>
              <w:jc w:val="both"/>
            </w:pPr>
            <w:r>
              <w:rPr>
                <w:sz w:val="20"/>
              </w:rPr>
              <w:t xml:space="preserve">Обеспечение деятельности комиссии по координации работы по противодействию коррупции в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pPr>
              <w:pStyle w:val="0"/>
              <w:jc w:val="center"/>
            </w:pPr>
            <w:r>
              <w:rPr>
                <w:sz w:val="20"/>
              </w:rPr>
              <w:t xml:space="preserve">в соответствии с планом работы комиссии по координации работы по противодействию коррупции в Кировской области</w:t>
            </w:r>
          </w:p>
        </w:tc>
        <w:tc>
          <w:tcPr>
            <w:tcW w:w="2948" w:type="dxa"/>
          </w:tcPr>
          <w:p>
            <w:pPr>
              <w:pStyle w:val="0"/>
              <w:jc w:val="center"/>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pPr>
              <w:pStyle w:val="0"/>
              <w:jc w:val="both"/>
            </w:pPr>
            <w:r>
              <w:rPr>
                <w:sz w:val="20"/>
              </w:rPr>
              <w:t xml:space="preserve">разработка и принятие мер по повышению эффективности антикоррупционной работы</w:t>
            </w:r>
          </w:p>
        </w:tc>
      </w:tr>
      <w:tr>
        <w:tc>
          <w:tcPr>
            <w:tcW w:w="737" w:type="dxa"/>
          </w:tcPr>
          <w:p>
            <w:pPr>
              <w:pStyle w:val="0"/>
              <w:jc w:val="center"/>
            </w:pPr>
            <w:r>
              <w:rPr>
                <w:sz w:val="20"/>
              </w:rPr>
              <w:t xml:space="preserve">1.5.</w:t>
            </w:r>
          </w:p>
        </w:tc>
        <w:tc>
          <w:tcPr>
            <w:tcW w:w="3688" w:type="dxa"/>
          </w:tcPr>
          <w:p>
            <w:pPr>
              <w:pStyle w:val="0"/>
              <w:jc w:val="both"/>
            </w:pPr>
            <w:r>
              <w:rPr>
                <w:sz w:val="20"/>
              </w:rPr>
              <w:t xml:space="preserve">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tcW w:w="737" w:type="dxa"/>
            <w:tcBorders>
              <w:bottom w:val="nil"/>
            </w:tcBorders>
          </w:tcPr>
          <w:p>
            <w:pPr>
              <w:pStyle w:val="0"/>
              <w:jc w:val="center"/>
            </w:pPr>
            <w:r>
              <w:rPr>
                <w:sz w:val="20"/>
              </w:rPr>
              <w:t xml:space="preserve">1.6.</w:t>
            </w:r>
          </w:p>
        </w:tc>
        <w:tc>
          <w:tcPr>
            <w:tcW w:w="3688" w:type="dxa"/>
            <w:tcBorders>
              <w:bottom w:val="nil"/>
            </w:tcBorders>
          </w:tcPr>
          <w:p>
            <w:pPr>
              <w:pStyle w:val="0"/>
              <w:jc w:val="both"/>
            </w:pPr>
            <w:r>
              <w:rPr>
                <w:sz w:val="20"/>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оценка состояния антикоррупционной работы, проводимой в государственных и муниципальных учреждениях Кировской области;</w:t>
            </w:r>
          </w:p>
          <w:p>
            <w:pPr>
              <w:pStyle w:val="0"/>
              <w:jc w:val="both"/>
            </w:pPr>
            <w:r>
              <w:rPr>
                <w:sz w:val="20"/>
              </w:rPr>
              <w:t xml:space="preserve">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tblPrEx>
          <w:tblBorders>
            <w:insideH w:val="nil"/>
          </w:tblBorders>
        </w:tblPrEx>
        <w:tc>
          <w:tcPr>
            <w:gridSpan w:val="6"/>
            <w:tcW w:w="15871" w:type="dxa"/>
            <w:tcBorders>
              <w:top w:val="nil"/>
            </w:tcBorders>
          </w:tcPr>
          <w:p>
            <w:pPr>
              <w:pStyle w:val="0"/>
              <w:jc w:val="both"/>
            </w:pPr>
            <w:r>
              <w:rPr>
                <w:sz w:val="20"/>
              </w:rPr>
              <w:t xml:space="preserve">(п. 1 в ред. </w:t>
            </w:r>
            <w:hyperlink w:history="0" r:id="rId2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outlineLvl w:val="2"/>
              <w:jc w:val="center"/>
            </w:pPr>
            <w:r>
              <w:rPr>
                <w:sz w:val="20"/>
              </w:rPr>
              <w:t xml:space="preserve">2.</w:t>
            </w:r>
          </w:p>
        </w:tc>
        <w:tc>
          <w:tcPr>
            <w:tcW w:w="3688" w:type="dxa"/>
          </w:tcPr>
          <w:p>
            <w:pPr>
              <w:pStyle w:val="0"/>
              <w:jc w:val="both"/>
            </w:pPr>
            <w:r>
              <w:rPr>
                <w:sz w:val="20"/>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2.1.</w:t>
            </w:r>
          </w:p>
        </w:tc>
        <w:tc>
          <w:tcPr>
            <w:tcW w:w="3688" w:type="dxa"/>
          </w:tcPr>
          <w:p>
            <w:pPr>
              <w:pStyle w:val="0"/>
              <w:jc w:val="both"/>
            </w:pPr>
            <w:r>
              <w:rPr>
                <w:sz w:val="20"/>
              </w:rPr>
              <w:t xml:space="preserve">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tc>
          <w:tcPr>
            <w:tcW w:w="737" w:type="dxa"/>
          </w:tcPr>
          <w:p>
            <w:pPr>
              <w:pStyle w:val="0"/>
              <w:jc w:val="center"/>
            </w:pPr>
            <w:r>
              <w:rPr>
                <w:sz w:val="20"/>
              </w:rPr>
              <w:t xml:space="preserve">2.2.</w:t>
            </w:r>
          </w:p>
        </w:tc>
        <w:tc>
          <w:tcPr>
            <w:tcW w:w="3688" w:type="dxa"/>
          </w:tcPr>
          <w:p>
            <w:pPr>
              <w:pStyle w:val="0"/>
              <w:jc w:val="both"/>
            </w:pPr>
            <w:r>
              <w:rPr>
                <w:sz w:val="20"/>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w:history="0" r:id="rId30"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395" w:type="dxa"/>
          </w:tcPr>
          <w:p>
            <w:pPr>
              <w:pStyle w:val="0"/>
              <w:jc w:val="both"/>
            </w:pPr>
            <w:r>
              <w:rPr>
                <w:sz w:val="20"/>
              </w:rPr>
              <w:t xml:space="preserve">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tc>
          <w:tcPr>
            <w:tcW w:w="737" w:type="dxa"/>
          </w:tcPr>
          <w:p>
            <w:pPr>
              <w:pStyle w:val="0"/>
              <w:jc w:val="center"/>
            </w:pPr>
            <w:r>
              <w:rPr>
                <w:sz w:val="20"/>
              </w:rPr>
              <w:t xml:space="preserve">2.3.</w:t>
            </w:r>
          </w:p>
        </w:tc>
        <w:tc>
          <w:tcPr>
            <w:tcW w:w="3688" w:type="dxa"/>
          </w:tcPr>
          <w:p>
            <w:pPr>
              <w:pStyle w:val="0"/>
              <w:jc w:val="both"/>
            </w:pPr>
            <w:r>
              <w:rPr>
                <w:sz w:val="20"/>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tc>
          <w:tcPr>
            <w:tcW w:w="737" w:type="dxa"/>
          </w:tcPr>
          <w:p>
            <w:pPr>
              <w:pStyle w:val="0"/>
              <w:jc w:val="center"/>
            </w:pPr>
            <w:r>
              <w:rPr>
                <w:sz w:val="20"/>
              </w:rPr>
              <w:t xml:space="preserve">2.4.</w:t>
            </w:r>
          </w:p>
        </w:tc>
        <w:tc>
          <w:tcPr>
            <w:tcW w:w="3688" w:type="dxa"/>
          </w:tcPr>
          <w:p>
            <w:pPr>
              <w:pStyle w:val="0"/>
              <w:jc w:val="both"/>
            </w:pPr>
            <w:r>
              <w:rPr>
                <w:sz w:val="20"/>
              </w:rPr>
              <w:t xml:space="preserve">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Pr>
          <w:p>
            <w:pPr>
              <w:pStyle w:val="0"/>
              <w:jc w:val="center"/>
            </w:pPr>
            <w:r>
              <w:rPr>
                <w:sz w:val="20"/>
              </w:rPr>
              <w:t xml:space="preserve">управление профилактики коррупционных и иных правонарушений, Законодательное Собрание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948" w:type="dxa"/>
          </w:tcPr>
          <w:p>
            <w:pPr>
              <w:pStyle w:val="0"/>
              <w:jc w:val="center"/>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3395" w:type="dxa"/>
          </w:tcPr>
          <w:p>
            <w:pPr>
              <w:pStyle w:val="0"/>
              <w:jc w:val="both"/>
            </w:pPr>
            <w:r>
              <w:rPr>
                <w:sz w:val="20"/>
              </w:rPr>
              <w:t xml:space="preserve">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их доходам</w:t>
            </w:r>
          </w:p>
        </w:tc>
      </w:tr>
      <w:tr>
        <w:tc>
          <w:tcPr>
            <w:tcW w:w="737" w:type="dxa"/>
          </w:tcPr>
          <w:p>
            <w:pPr>
              <w:pStyle w:val="0"/>
              <w:jc w:val="center"/>
            </w:pPr>
            <w:r>
              <w:rPr>
                <w:sz w:val="20"/>
              </w:rPr>
              <w:t xml:space="preserve">2.5.</w:t>
            </w:r>
          </w:p>
        </w:tc>
        <w:tc>
          <w:tcPr>
            <w:tcW w:w="3688" w:type="dxa"/>
          </w:tcPr>
          <w:p>
            <w:pPr>
              <w:pStyle w:val="0"/>
              <w:jc w:val="both"/>
            </w:pPr>
            <w:r>
              <w:rPr>
                <w:sz w:val="20"/>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декабря</w:t>
            </w:r>
          </w:p>
        </w:tc>
        <w:tc>
          <w:tcPr>
            <w:tcW w:w="2948" w:type="dxa"/>
          </w:tcPr>
          <w:p>
            <w:pPr>
              <w:pStyle w:val="0"/>
            </w:pPr>
            <w:r>
              <w:rPr>
                <w:sz w:val="20"/>
              </w:rPr>
            </w:r>
          </w:p>
        </w:tc>
        <w:tc>
          <w:tcPr>
            <w:tcW w:w="3395" w:type="dxa"/>
          </w:tcPr>
          <w:p>
            <w:pPr>
              <w:pStyle w:val="0"/>
              <w:jc w:val="both"/>
            </w:pPr>
            <w:r>
              <w:rPr>
                <w:sz w:val="20"/>
              </w:rPr>
              <w:t xml:space="preserve">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pPr>
              <w:pStyle w:val="0"/>
              <w:jc w:val="both"/>
            </w:pPr>
            <w:r>
              <w:rPr>
                <w:sz w:val="20"/>
              </w:rPr>
              <w:t xml:space="preserve">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2.6.</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до 1 апреля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2.7.</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апреля</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2.8.</w:t>
            </w:r>
          </w:p>
        </w:tc>
        <w:tc>
          <w:tcPr>
            <w:tcW w:w="3688" w:type="dxa"/>
          </w:tcPr>
          <w:p>
            <w:pPr>
              <w:pStyle w:val="0"/>
              <w:jc w:val="both"/>
            </w:pPr>
            <w:r>
              <w:rPr>
                <w:sz w:val="20"/>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948" w:type="dxa"/>
          </w:tcPr>
          <w:p>
            <w:pPr>
              <w:pStyle w:val="0"/>
              <w:jc w:val="center"/>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395" w:type="dxa"/>
          </w:tcPr>
          <w:p>
            <w:pPr>
              <w:pStyle w:val="0"/>
              <w:jc w:val="both"/>
            </w:pPr>
            <w:r>
              <w:rPr>
                <w:sz w:val="20"/>
              </w:rPr>
              <w:t xml:space="preserve">повышение открытости и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правонарушений</w:t>
            </w:r>
          </w:p>
        </w:tc>
      </w:tr>
      <w:tr>
        <w:tc>
          <w:tcPr>
            <w:tcW w:w="737" w:type="dxa"/>
          </w:tcPr>
          <w:p>
            <w:pPr>
              <w:pStyle w:val="0"/>
              <w:jc w:val="center"/>
            </w:pPr>
            <w:r>
              <w:rPr>
                <w:sz w:val="20"/>
              </w:rPr>
              <w:t xml:space="preserve">2.9.</w:t>
            </w:r>
          </w:p>
        </w:tc>
        <w:tc>
          <w:tcPr>
            <w:tcW w:w="3688" w:type="dxa"/>
          </w:tcPr>
          <w:p>
            <w:pPr>
              <w:pStyle w:val="0"/>
              <w:jc w:val="both"/>
            </w:pPr>
            <w:r>
              <w:rPr>
                <w:sz w:val="20"/>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сентября</w:t>
            </w:r>
          </w:p>
        </w:tc>
        <w:tc>
          <w:tcPr>
            <w:tcW w:w="2948" w:type="dxa"/>
          </w:tcPr>
          <w:p>
            <w:pPr>
              <w:pStyle w:val="0"/>
              <w:jc w:val="center"/>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395" w:type="dxa"/>
          </w:tcPr>
          <w:p>
            <w:pPr>
              <w:pStyle w:val="0"/>
              <w:jc w:val="both"/>
            </w:pPr>
            <w:r>
              <w:rPr>
                <w:sz w:val="20"/>
              </w:rPr>
              <w:t xml:space="preserve">выявление признаков нарушения законодательства Российской Федерации о противодействии коррупции</w:t>
            </w:r>
          </w:p>
        </w:tc>
      </w:tr>
      <w:tr>
        <w:tc>
          <w:tcPr>
            <w:tcW w:w="737" w:type="dxa"/>
          </w:tcPr>
          <w:p>
            <w:pPr>
              <w:pStyle w:val="0"/>
              <w:jc w:val="center"/>
            </w:pPr>
            <w:r>
              <w:rPr>
                <w:sz w:val="20"/>
              </w:rPr>
              <w:t xml:space="preserve">2.10.</w:t>
            </w:r>
          </w:p>
        </w:tc>
        <w:tc>
          <w:tcPr>
            <w:tcW w:w="3688" w:type="dxa"/>
          </w:tcPr>
          <w:p>
            <w:pPr>
              <w:pStyle w:val="0"/>
              <w:jc w:val="both"/>
            </w:pPr>
            <w:r>
              <w:rPr>
                <w:sz w:val="20"/>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tc>
          <w:tcPr>
            <w:tcW w:w="737" w:type="dxa"/>
          </w:tcPr>
          <w:p>
            <w:pPr>
              <w:pStyle w:val="0"/>
              <w:jc w:val="center"/>
            </w:pPr>
            <w:r>
              <w:rPr>
                <w:sz w:val="20"/>
              </w:rPr>
              <w:t xml:space="preserve">2.11.</w:t>
            </w:r>
          </w:p>
        </w:tc>
        <w:tc>
          <w:tcPr>
            <w:tcW w:w="3688" w:type="dxa"/>
          </w:tcPr>
          <w:p>
            <w:pPr>
              <w:pStyle w:val="0"/>
              <w:jc w:val="both"/>
            </w:pPr>
            <w:r>
              <w:rPr>
                <w:sz w:val="20"/>
              </w:rPr>
              <w:t xml:space="preserve">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tc>
          <w:tcPr>
            <w:tcW w:w="737" w:type="dxa"/>
          </w:tcPr>
          <w:p>
            <w:pPr>
              <w:pStyle w:val="0"/>
              <w:jc w:val="center"/>
            </w:pPr>
            <w:r>
              <w:rPr>
                <w:sz w:val="20"/>
              </w:rPr>
              <w:t xml:space="preserve">2.12.</w:t>
            </w:r>
          </w:p>
        </w:tc>
        <w:tc>
          <w:tcPr>
            <w:tcW w:w="3688" w:type="dxa"/>
          </w:tcPr>
          <w:p>
            <w:pPr>
              <w:pStyle w:val="0"/>
              <w:jc w:val="both"/>
            </w:pPr>
            <w:r>
              <w:rPr>
                <w:sz w:val="20"/>
              </w:rPr>
              <w:t xml:space="preserve">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w:t>
            </w:r>
          </w:p>
        </w:tc>
      </w:tr>
      <w:tr>
        <w:tc>
          <w:tcPr>
            <w:tcW w:w="737" w:type="dxa"/>
          </w:tcPr>
          <w:p>
            <w:pPr>
              <w:pStyle w:val="0"/>
              <w:jc w:val="center"/>
            </w:pPr>
            <w:r>
              <w:rPr>
                <w:sz w:val="20"/>
              </w:rPr>
              <w:t xml:space="preserve">2.13.</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предупреждение нарушений 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r>
      <w:tr>
        <w:tc>
          <w:tcPr>
            <w:tcW w:w="737" w:type="dxa"/>
          </w:tcPr>
          <w:p>
            <w:pPr>
              <w:pStyle w:val="0"/>
              <w:jc w:val="center"/>
            </w:pPr>
            <w:r>
              <w:rPr>
                <w:sz w:val="20"/>
              </w:rPr>
              <w:t xml:space="preserve">2.14.</w:t>
            </w:r>
          </w:p>
        </w:tc>
        <w:tc>
          <w:tcPr>
            <w:tcW w:w="3688" w:type="dxa"/>
          </w:tcPr>
          <w:p>
            <w:pPr>
              <w:pStyle w:val="0"/>
              <w:jc w:val="both"/>
            </w:pPr>
            <w:r>
              <w:rPr>
                <w:sz w:val="20"/>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3395" w:type="dxa"/>
          </w:tcPr>
          <w:p>
            <w:pPr>
              <w:pStyle w:val="0"/>
              <w:jc w:val="both"/>
            </w:pPr>
            <w:r>
              <w:rPr>
                <w:sz w:val="20"/>
              </w:rPr>
              <w:t xml:space="preserve">выявление конфликтов интересов, связанных с участием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tc>
          <w:tcPr>
            <w:tcW w:w="737" w:type="dxa"/>
          </w:tcPr>
          <w:p>
            <w:pPr>
              <w:pStyle w:val="0"/>
              <w:jc w:val="center"/>
            </w:pPr>
            <w:r>
              <w:rPr>
                <w:sz w:val="20"/>
              </w:rPr>
              <w:t xml:space="preserve">2.15.</w:t>
            </w:r>
          </w:p>
        </w:tc>
        <w:tc>
          <w:tcPr>
            <w:tcW w:w="3688" w:type="dxa"/>
          </w:tcPr>
          <w:p>
            <w:pPr>
              <w:pStyle w:val="0"/>
              <w:jc w:val="both"/>
            </w:pPr>
            <w:r>
              <w:rPr>
                <w:sz w:val="20"/>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исполнения государственными гражданскими служащими Кировской области,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pPr>
              <w:pStyle w:val="0"/>
              <w:jc w:val="both"/>
            </w:pPr>
            <w:r>
              <w:rPr>
                <w:sz w:val="20"/>
              </w:rPr>
              <w:t xml:space="preserve">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2.16.</w:t>
            </w:r>
          </w:p>
        </w:tc>
        <w:tc>
          <w:tcPr>
            <w:tcW w:w="3688" w:type="dxa"/>
          </w:tcPr>
          <w:p>
            <w:pPr>
              <w:pStyle w:val="0"/>
              <w:jc w:val="both"/>
            </w:pPr>
            <w:r>
              <w:rPr>
                <w:sz w:val="20"/>
              </w:rPr>
              <w:t xml:space="preserve">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tc>
          <w:tcPr>
            <w:tcW w:w="737" w:type="dxa"/>
          </w:tcPr>
          <w:p>
            <w:pPr>
              <w:pStyle w:val="0"/>
              <w:jc w:val="center"/>
            </w:pPr>
            <w:r>
              <w:rPr>
                <w:sz w:val="20"/>
              </w:rPr>
              <w:t xml:space="preserve">2.17.</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выявление случаев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tc>
          <w:tcPr>
            <w:tcW w:w="737" w:type="dxa"/>
          </w:tcPr>
          <w:p>
            <w:pPr>
              <w:pStyle w:val="0"/>
              <w:jc w:val="center"/>
            </w:pPr>
            <w:r>
              <w:rPr>
                <w:sz w:val="20"/>
              </w:rPr>
              <w:t xml:space="preserve">2.18.</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2.19.</w:t>
            </w:r>
          </w:p>
        </w:tc>
        <w:tc>
          <w:tcPr>
            <w:tcW w:w="3688" w:type="dxa"/>
          </w:tcPr>
          <w:p>
            <w:pPr>
              <w:pStyle w:val="0"/>
              <w:jc w:val="both"/>
            </w:pPr>
            <w:r>
              <w:rPr>
                <w:sz w:val="20"/>
              </w:rPr>
              <w:t xml:space="preserve">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tc>
        <w:tc>
          <w:tcPr>
            <w:tcW w:w="3395" w:type="dxa"/>
          </w:tcPr>
          <w:p>
            <w:pPr>
              <w:pStyle w:val="0"/>
              <w:jc w:val="both"/>
            </w:pPr>
            <w:r>
              <w:rPr>
                <w:sz w:val="20"/>
              </w:rPr>
              <w:t xml:space="preserve">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tc>
          <w:tcPr>
            <w:tcW w:w="737" w:type="dxa"/>
          </w:tcPr>
          <w:p>
            <w:pPr>
              <w:pStyle w:val="0"/>
              <w:jc w:val="center"/>
            </w:pPr>
            <w:r>
              <w:rPr>
                <w:sz w:val="20"/>
              </w:rPr>
              <w:t xml:space="preserve">2.20.</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2.21.</w:t>
            </w:r>
          </w:p>
        </w:tc>
        <w:tc>
          <w:tcPr>
            <w:tcW w:w="3688" w:type="dxa"/>
          </w:tcPr>
          <w:p>
            <w:pPr>
              <w:pStyle w:val="0"/>
              <w:jc w:val="both"/>
            </w:pPr>
            <w:r>
              <w:rPr>
                <w:sz w:val="20"/>
              </w:rPr>
              <w:t xml:space="preserve">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не позднее одного года со дня поступления на службу</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tc>
          <w:tcPr>
            <w:tcW w:w="737" w:type="dxa"/>
          </w:tcPr>
          <w:p>
            <w:pPr>
              <w:pStyle w:val="0"/>
              <w:jc w:val="center"/>
            </w:pPr>
            <w:r>
              <w:rPr>
                <w:sz w:val="20"/>
              </w:rPr>
              <w:t xml:space="preserve">2.22.</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tc>
          <w:tcPr>
            <w:tcW w:w="737" w:type="dxa"/>
          </w:tcPr>
          <w:p>
            <w:pPr>
              <w:pStyle w:val="0"/>
              <w:jc w:val="center"/>
            </w:pPr>
            <w:r>
              <w:rPr>
                <w:sz w:val="20"/>
              </w:rPr>
              <w:t xml:space="preserve">2.23.</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w:t>
            </w:r>
          </w:p>
        </w:tc>
      </w:tr>
      <w:tr>
        <w:tc>
          <w:tcPr>
            <w:tcW w:w="737" w:type="dxa"/>
          </w:tcPr>
          <w:p>
            <w:pPr>
              <w:pStyle w:val="0"/>
              <w:jc w:val="center"/>
            </w:pPr>
            <w:r>
              <w:rPr>
                <w:sz w:val="20"/>
              </w:rPr>
              <w:t xml:space="preserve">2.24.</w:t>
            </w:r>
          </w:p>
        </w:tc>
        <w:tc>
          <w:tcPr>
            <w:tcW w:w="3688" w:type="dxa"/>
          </w:tcPr>
          <w:p>
            <w:pPr>
              <w:pStyle w:val="0"/>
              <w:jc w:val="both"/>
            </w:pPr>
            <w:r>
              <w:rPr>
                <w:sz w:val="20"/>
              </w:rPr>
              <w:t xml:space="preserve">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3395" w:type="dxa"/>
          </w:tcPr>
          <w:p>
            <w:pPr>
              <w:pStyle w:val="0"/>
              <w:jc w:val="both"/>
            </w:pPr>
            <w:r>
              <w:rPr>
                <w:sz w:val="20"/>
              </w:rPr>
              <w:t xml:space="preserve">выявление случаев 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tc>
          <w:tcPr>
            <w:tcW w:w="737" w:type="dxa"/>
          </w:tcPr>
          <w:p>
            <w:pPr>
              <w:pStyle w:val="0"/>
              <w:jc w:val="center"/>
            </w:pPr>
            <w:r>
              <w:rPr>
                <w:sz w:val="20"/>
              </w:rPr>
              <w:t xml:space="preserve">2.25.</w:t>
            </w:r>
          </w:p>
        </w:tc>
        <w:tc>
          <w:tcPr>
            <w:tcW w:w="3688" w:type="dxa"/>
          </w:tcPr>
          <w:p>
            <w:pPr>
              <w:pStyle w:val="0"/>
              <w:jc w:val="both"/>
            </w:pPr>
            <w:r>
              <w:rPr>
                <w:sz w:val="20"/>
              </w:rPr>
              <w:t xml:space="preserve">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сентября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tblPrEx>
          <w:tblBorders>
            <w:insideH w:val="nil"/>
          </w:tblBorders>
        </w:tblPrEx>
        <w:tc>
          <w:tcPr>
            <w:tcW w:w="737" w:type="dxa"/>
            <w:tcBorders>
              <w:bottom w:val="nil"/>
            </w:tcBorders>
          </w:tcPr>
          <w:p>
            <w:pPr>
              <w:pStyle w:val="0"/>
              <w:jc w:val="center"/>
            </w:pPr>
            <w:r>
              <w:rPr>
                <w:sz w:val="20"/>
              </w:rPr>
              <w:t xml:space="preserve">2.26.</w:t>
            </w:r>
          </w:p>
        </w:tc>
        <w:tc>
          <w:tcPr>
            <w:tcW w:w="3688" w:type="dxa"/>
            <w:tcBorders>
              <w:bottom w:val="nil"/>
            </w:tcBorders>
          </w:tcPr>
          <w:p>
            <w:pPr>
              <w:pStyle w:val="0"/>
              <w:jc w:val="both"/>
            </w:pPr>
            <w:r>
              <w:rPr>
                <w:sz w:val="20"/>
              </w:rPr>
              <w:t xml:space="preserve">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Borders>
              <w:bottom w:val="nil"/>
            </w:tcBorders>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1 декабря</w:t>
            </w:r>
          </w:p>
        </w:tc>
        <w:tc>
          <w:tcPr>
            <w:tcW w:w="2948" w:type="dxa"/>
            <w:tcBorders>
              <w:bottom w:val="nil"/>
            </w:tcBorders>
          </w:tcPr>
          <w:p>
            <w:pPr>
              <w:pStyle w:val="0"/>
              <w:jc w:val="center"/>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395" w:type="dxa"/>
            <w:tcBorders>
              <w:bottom w:val="nil"/>
            </w:tcBorders>
          </w:tcPr>
          <w:p>
            <w:pPr>
              <w:pStyle w:val="0"/>
              <w:jc w:val="both"/>
            </w:pPr>
            <w:r>
              <w:rPr>
                <w:sz w:val="20"/>
              </w:rPr>
              <w:t xml:space="preserve">предупреждение, выявление и урегулирование конфликта интересов в целях предотвращения коррупционных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 2 в ред. </w:t>
            </w:r>
            <w:hyperlink w:history="0" r:id="rId3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outlineLvl w:val="2"/>
              <w:jc w:val="center"/>
            </w:pPr>
            <w:r>
              <w:rPr>
                <w:sz w:val="20"/>
              </w:rPr>
              <w:t xml:space="preserve">3.</w:t>
            </w:r>
          </w:p>
        </w:tc>
        <w:tc>
          <w:tcPr>
            <w:tcW w:w="3688" w:type="dxa"/>
            <w:tcBorders>
              <w:bottom w:val="nil"/>
            </w:tcBorders>
          </w:tcPr>
          <w:p>
            <w:pPr>
              <w:pStyle w:val="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3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3.1.</w:t>
            </w:r>
          </w:p>
        </w:tc>
        <w:tc>
          <w:tcPr>
            <w:tcW w:w="3688" w:type="dxa"/>
            <w:tcBorders>
              <w:bottom w:val="nil"/>
            </w:tcBorders>
          </w:tcPr>
          <w:p>
            <w:pPr>
              <w:pStyle w:val="0"/>
              <w:jc w:val="both"/>
            </w:pPr>
            <w:r>
              <w:rPr>
                <w:sz w:val="20"/>
              </w:rP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3395" w:type="dxa"/>
            <w:tcBorders>
              <w:bottom w:val="nil"/>
            </w:tcBorders>
          </w:tcPr>
          <w:p>
            <w:pPr>
              <w:pStyle w:val="0"/>
              <w:jc w:val="both"/>
            </w:pPr>
            <w:r>
              <w:rPr>
                <w:sz w:val="20"/>
              </w:rPr>
              <w:t xml:space="preserve">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tblPrEx>
          <w:tblBorders>
            <w:insideH w:val="nil"/>
          </w:tblBorders>
        </w:tblPrEx>
        <w:tc>
          <w:tcPr>
            <w:gridSpan w:val="6"/>
            <w:tcW w:w="15871" w:type="dxa"/>
            <w:tcBorders>
              <w:top w:val="nil"/>
            </w:tcBorders>
          </w:tcPr>
          <w:p>
            <w:pPr>
              <w:pStyle w:val="0"/>
              <w:jc w:val="both"/>
            </w:pPr>
            <w:r>
              <w:rPr>
                <w:sz w:val="20"/>
              </w:rPr>
              <w:t xml:space="preserve">(пп. 3.1 в ред. </w:t>
            </w:r>
            <w:hyperlink w:history="0" r:id="rId3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3.2.</w:t>
            </w:r>
          </w:p>
        </w:tc>
        <w:tc>
          <w:tcPr>
            <w:tcW w:w="3688" w:type="dxa"/>
          </w:tcPr>
          <w:p>
            <w:pPr>
              <w:pStyle w:val="0"/>
              <w:jc w:val="both"/>
            </w:pPr>
            <w:r>
              <w:rPr>
                <w:sz w:val="20"/>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повышение эффективности выработки и принятия мер по предупреждению и устранению причин нарушений в сфере противодействия коррупции</w:t>
            </w:r>
          </w:p>
        </w:tc>
      </w:tr>
      <w:tr>
        <w:tblPrEx>
          <w:tblBorders>
            <w:insideH w:val="nil"/>
          </w:tblBorders>
        </w:tblPrEx>
        <w:tc>
          <w:tcPr>
            <w:tcW w:w="737" w:type="dxa"/>
            <w:tcBorders>
              <w:bottom w:val="nil"/>
            </w:tcBorders>
          </w:tcPr>
          <w:p>
            <w:pPr>
              <w:pStyle w:val="0"/>
              <w:jc w:val="center"/>
            </w:pPr>
            <w:r>
              <w:rPr>
                <w:sz w:val="20"/>
              </w:rPr>
              <w:t xml:space="preserve">3.3.</w:t>
            </w:r>
          </w:p>
        </w:tc>
        <w:tc>
          <w:tcPr>
            <w:tcW w:w="3688" w:type="dxa"/>
            <w:tcBorders>
              <w:bottom w:val="nil"/>
            </w:tcBorders>
          </w:tcPr>
          <w:p>
            <w:pPr>
              <w:pStyle w:val="0"/>
              <w:jc w:val="both"/>
            </w:pPr>
            <w:r>
              <w:rPr>
                <w:sz w:val="20"/>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3.3 в ред. </w:t>
            </w:r>
            <w:hyperlink w:history="0" r:id="rId3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3.4.</w:t>
            </w:r>
          </w:p>
        </w:tc>
        <w:tc>
          <w:tcPr>
            <w:tcW w:w="3688" w:type="dxa"/>
            <w:tcBorders>
              <w:bottom w:val="nil"/>
            </w:tcBorders>
          </w:tcPr>
          <w:p>
            <w:pPr>
              <w:pStyle w:val="0"/>
              <w:jc w:val="both"/>
            </w:pPr>
            <w:r>
              <w:rPr>
                <w:sz w:val="20"/>
              </w:rPr>
              <w:t xml:space="preserve">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 при осуществлении закупок товаров, работ, услуг</w:t>
            </w:r>
          </w:p>
        </w:tc>
      </w:tr>
      <w:tr>
        <w:tblPrEx>
          <w:tblBorders>
            <w:insideH w:val="nil"/>
          </w:tblBorders>
        </w:tblPrEx>
        <w:tc>
          <w:tcPr>
            <w:gridSpan w:val="6"/>
            <w:tcW w:w="15871" w:type="dxa"/>
            <w:tcBorders>
              <w:top w:val="nil"/>
            </w:tcBorders>
          </w:tcPr>
          <w:p>
            <w:pPr>
              <w:pStyle w:val="0"/>
              <w:jc w:val="both"/>
            </w:pPr>
            <w:r>
              <w:rPr>
                <w:sz w:val="20"/>
              </w:rPr>
              <w:t xml:space="preserve">(пп. 3.4 в ред. </w:t>
            </w:r>
            <w:hyperlink w:history="0" r:id="rId3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3.5.</w:t>
            </w:r>
          </w:p>
        </w:tc>
        <w:tc>
          <w:tcPr>
            <w:tcW w:w="3688" w:type="dxa"/>
          </w:tcPr>
          <w:p>
            <w:pPr>
              <w:pStyle w:val="0"/>
              <w:jc w:val="both"/>
            </w:pPr>
            <w:r>
              <w:rPr>
                <w:sz w:val="20"/>
              </w:rPr>
              <w:t xml:space="preserve">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определение уровня, структуры и специфики коррупции в Кировской области в целях принятия эффективных антикоррупционных мер</w:t>
            </w:r>
          </w:p>
        </w:tc>
      </w:tr>
      <w:tr>
        <w:tblPrEx>
          <w:tblBorders>
            <w:insideH w:val="nil"/>
          </w:tblBorders>
        </w:tblPrEx>
        <w:tc>
          <w:tcPr>
            <w:tcW w:w="737" w:type="dxa"/>
            <w:tcBorders>
              <w:bottom w:val="nil"/>
            </w:tcBorders>
          </w:tcPr>
          <w:p>
            <w:pPr>
              <w:pStyle w:val="0"/>
              <w:jc w:val="center"/>
            </w:pPr>
            <w:r>
              <w:rPr>
                <w:sz w:val="20"/>
              </w:rPr>
              <w:t xml:space="preserve">3.6.</w:t>
            </w:r>
          </w:p>
        </w:tc>
        <w:tc>
          <w:tcPr>
            <w:tcW w:w="3688" w:type="dxa"/>
            <w:tcBorders>
              <w:bottom w:val="nil"/>
            </w:tcBorders>
          </w:tcPr>
          <w:p>
            <w:pPr>
              <w:pStyle w:val="0"/>
              <w:jc w:val="both"/>
            </w:pPr>
            <w:r>
              <w:rPr>
                <w:sz w:val="20"/>
              </w:rPr>
              <w:t xml:space="preserve">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(пп. 3.6 в ред. </w:t>
            </w:r>
            <w:hyperlink w:history="0" r:id="rId3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3.7.</w:t>
            </w:r>
          </w:p>
        </w:tc>
        <w:tc>
          <w:tcPr>
            <w:tcW w:w="3688" w:type="dxa"/>
            <w:tcBorders>
              <w:bottom w:val="nil"/>
            </w:tcBorders>
          </w:tcPr>
          <w:p>
            <w:pPr>
              <w:pStyle w:val="0"/>
              <w:jc w:val="both"/>
            </w:pPr>
            <w:r>
              <w:rPr>
                <w:sz w:val="20"/>
              </w:rPr>
              <w:t xml:space="preserve">Проведение в государственных и муниципальных учреждениях и иных организациях Кировской области проверок соблюдения требований </w:t>
            </w:r>
            <w:hyperlink w:history="0" r:id="rId37"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статьи 13.3</w:t>
              </w:r>
            </w:hyperlink>
            <w:r>
              <w:rPr>
                <w:sz w:val="20"/>
              </w:rPr>
              <w:t xml:space="preserve"> Федерального закона от 25.12.2008 N 273-ФЗ "О противодействии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не реже 1 раза в 3 года</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3.7 в ред. </w:t>
            </w:r>
            <w:hyperlink w:history="0" r:id="rId3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3.8.</w:t>
            </w:r>
          </w:p>
        </w:tc>
        <w:tc>
          <w:tcPr>
            <w:tcW w:w="3688" w:type="dxa"/>
            <w:tcBorders>
              <w:bottom w:val="nil"/>
            </w:tcBorders>
          </w:tcPr>
          <w:p>
            <w:pPr>
              <w:pStyle w:val="0"/>
              <w:jc w:val="both"/>
            </w:pPr>
            <w:r>
              <w:rPr>
                <w:sz w:val="20"/>
              </w:rPr>
              <w:t xml:space="preserve">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30 сентября</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3.8 введен </w:t>
            </w:r>
            <w:hyperlink w:history="0" r:id="rId3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3.9.</w:t>
            </w:r>
          </w:p>
        </w:tc>
        <w:tc>
          <w:tcPr>
            <w:tcW w:w="3688" w:type="dxa"/>
            <w:tcBorders>
              <w:bottom w:val="nil"/>
            </w:tcBorders>
          </w:tcPr>
          <w:p>
            <w:pPr>
              <w:pStyle w:val="0"/>
              <w:jc w:val="both"/>
            </w:pPr>
            <w:r>
              <w:rPr>
                <w:sz w:val="20"/>
              </w:rPr>
              <w:t xml:space="preserve">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3.9 введен </w:t>
            </w:r>
            <w:hyperlink w:history="0" r:id="rId4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3.10.</w:t>
            </w:r>
          </w:p>
        </w:tc>
        <w:tc>
          <w:tcPr>
            <w:tcW w:w="3688" w:type="dxa"/>
            <w:tcBorders>
              <w:bottom w:val="nil"/>
            </w:tcBorders>
          </w:tcPr>
          <w:p>
            <w:pPr>
              <w:pStyle w:val="0"/>
              <w:jc w:val="both"/>
            </w:pPr>
            <w:r>
              <w:rPr>
                <w:sz w:val="20"/>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3.10 введен </w:t>
            </w:r>
            <w:hyperlink w:history="0" r:id="rId4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4.</w:t>
            </w:r>
          </w:p>
        </w:tc>
        <w:tc>
          <w:tcPr>
            <w:tcW w:w="3688" w:type="dxa"/>
            <w:tcBorders>
              <w:bottom w:val="nil"/>
            </w:tcBorders>
          </w:tcPr>
          <w:p>
            <w:pPr>
              <w:pStyle w:val="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4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4.1.</w:t>
            </w:r>
          </w:p>
        </w:tc>
        <w:tc>
          <w:tcPr>
            <w:tcW w:w="3688" w:type="dxa"/>
            <w:tcBorders>
              <w:bottom w:val="nil"/>
            </w:tcBorders>
          </w:tcPr>
          <w:p>
            <w:pPr>
              <w:pStyle w:val="0"/>
              <w:jc w:val="both"/>
            </w:pPr>
            <w:r>
              <w:rPr>
                <w:sz w:val="20"/>
              </w:rP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 по мере поступления обращений граждан и организаций</w:t>
            </w:r>
          </w:p>
        </w:tc>
        <w:tc>
          <w:tcPr>
            <w:tcW w:w="2948" w:type="dxa"/>
            <w:tcBorders>
              <w:bottom w:val="nil"/>
            </w:tcBorders>
          </w:tcPr>
          <w:p>
            <w:pPr>
              <w:pStyle w:val="0"/>
              <w:jc w:val="center"/>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395" w:type="dxa"/>
            <w:tcBorders>
              <w:bottom w:val="nil"/>
            </w:tcBorders>
          </w:tcPr>
          <w:p>
            <w:pPr>
              <w:pStyle w:val="0"/>
              <w:jc w:val="both"/>
            </w:pPr>
            <w:r>
              <w:rPr>
                <w:sz w:val="20"/>
              </w:rPr>
              <w:t xml:space="preserve">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pPr>
              <w:pStyle w:val="0"/>
              <w:jc w:val="both"/>
            </w:pPr>
            <w:r>
              <w:rPr>
                <w:sz w:val="20"/>
              </w:rPr>
              <w:t xml:space="preserve">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tblPrEx>
          <w:tblBorders>
            <w:insideH w:val="nil"/>
          </w:tblBorders>
        </w:tblPrEx>
        <w:tc>
          <w:tcPr>
            <w:gridSpan w:val="6"/>
            <w:tcW w:w="15871" w:type="dxa"/>
            <w:tcBorders>
              <w:top w:val="nil"/>
            </w:tcBorders>
          </w:tcPr>
          <w:p>
            <w:pPr>
              <w:pStyle w:val="0"/>
              <w:jc w:val="both"/>
            </w:pPr>
            <w:r>
              <w:rPr>
                <w:sz w:val="20"/>
              </w:rPr>
              <w:t xml:space="preserve">(пп. 4.1 в ред. </w:t>
            </w:r>
            <w:hyperlink w:history="0" r:id="rId4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4.2.</w:t>
            </w:r>
          </w:p>
        </w:tc>
        <w:tc>
          <w:tcPr>
            <w:tcW w:w="3688" w:type="dxa"/>
            <w:tcBorders>
              <w:bottom w:val="nil"/>
            </w:tcBorders>
          </w:tcPr>
          <w:p>
            <w:pPr>
              <w:pStyle w:val="0"/>
              <w:jc w:val="both"/>
            </w:pPr>
            <w:r>
              <w:rPr>
                <w:sz w:val="20"/>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информирование граждан о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мерах по противодействию коррупции;</w:t>
            </w:r>
          </w:p>
          <w:p>
            <w:pPr>
              <w:pStyle w:val="0"/>
              <w:jc w:val="both"/>
            </w:pPr>
            <w:r>
              <w:rPr>
                <w:sz w:val="20"/>
              </w:rPr>
              <w:t xml:space="preserve">формирование антикоррупционного мировоззрения;</w:t>
            </w:r>
          </w:p>
          <w:p>
            <w:pPr>
              <w:pStyle w:val="0"/>
              <w:jc w:val="both"/>
            </w:pPr>
            <w:r>
              <w:rPr>
                <w:sz w:val="20"/>
              </w:rPr>
              <w:t xml:space="preserve">повышение общего уровня правосознания и правовой культуры граждан</w:t>
            </w:r>
          </w:p>
        </w:tc>
      </w:tr>
      <w:tr>
        <w:tblPrEx>
          <w:tblBorders>
            <w:insideH w:val="nil"/>
          </w:tblBorders>
        </w:tblPrEx>
        <w:tc>
          <w:tcPr>
            <w:gridSpan w:val="6"/>
            <w:tcW w:w="15871" w:type="dxa"/>
            <w:tcBorders>
              <w:top w:val="nil"/>
            </w:tcBorders>
          </w:tcPr>
          <w:p>
            <w:pPr>
              <w:pStyle w:val="0"/>
              <w:jc w:val="both"/>
            </w:pPr>
            <w:r>
              <w:rPr>
                <w:sz w:val="20"/>
              </w:rPr>
              <w:t xml:space="preserve">(пп. 4.2 в ред. </w:t>
            </w:r>
            <w:hyperlink w:history="0" r:id="rId4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4.3.</w:t>
            </w:r>
          </w:p>
        </w:tc>
        <w:tc>
          <w:tcPr>
            <w:tcW w:w="3688" w:type="dxa"/>
            <w:tcBorders>
              <w:bottom w:val="nil"/>
            </w:tcBorders>
          </w:tcPr>
          <w:p>
            <w:pPr>
              <w:pStyle w:val="0"/>
              <w:jc w:val="both"/>
            </w:pPr>
            <w:r>
              <w:rPr>
                <w:sz w:val="20"/>
              </w:rPr>
              <w:t xml:space="preserve">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tblPrEx>
          <w:tblBorders>
            <w:insideH w:val="nil"/>
          </w:tblBorders>
        </w:tblPrEx>
        <w:tc>
          <w:tcPr>
            <w:gridSpan w:val="6"/>
            <w:tcW w:w="15871" w:type="dxa"/>
            <w:tcBorders>
              <w:top w:val="nil"/>
            </w:tcBorders>
          </w:tcPr>
          <w:p>
            <w:pPr>
              <w:pStyle w:val="0"/>
              <w:jc w:val="both"/>
            </w:pPr>
            <w:r>
              <w:rPr>
                <w:sz w:val="20"/>
              </w:rPr>
              <w:t xml:space="preserve">(пп. 4.3 в ред. </w:t>
            </w:r>
            <w:hyperlink w:history="0" r:id="rId4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4.4.</w:t>
            </w:r>
          </w:p>
        </w:tc>
        <w:tc>
          <w:tcPr>
            <w:tcW w:w="3688" w:type="dxa"/>
            <w:tcBorders>
              <w:bottom w:val="nil"/>
            </w:tcBorders>
          </w:tcPr>
          <w:p>
            <w:pPr>
              <w:pStyle w:val="0"/>
              <w:jc w:val="both"/>
            </w:pPr>
            <w:r>
              <w:rPr>
                <w:sz w:val="20"/>
              </w:rPr>
              <w:t xml:space="preserve">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соответствии с планами по противодействию коррупции</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4.4 в ред. </w:t>
            </w:r>
            <w:hyperlink w:history="0" r:id="rId4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4.5.</w:t>
            </w:r>
          </w:p>
        </w:tc>
        <w:tc>
          <w:tcPr>
            <w:tcW w:w="3688" w:type="dxa"/>
            <w:tcBorders>
              <w:bottom w:val="nil"/>
            </w:tcBorders>
          </w:tcPr>
          <w:p>
            <w:pPr>
              <w:pStyle w:val="0"/>
              <w:jc w:val="both"/>
            </w:pPr>
            <w:r>
              <w:rPr>
                <w:sz w:val="20"/>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w:history="0" r:id="rId4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приказа</w:t>
              </w:r>
            </w:hyperlink>
            <w:r>
              <w:rPr>
                <w:sz w:val="20"/>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прозрачности и доступности информации об антикоррупционной деятельности</w:t>
            </w:r>
          </w:p>
        </w:tc>
      </w:tr>
      <w:tr>
        <w:tblPrEx>
          <w:tblBorders>
            <w:insideH w:val="nil"/>
          </w:tblBorders>
        </w:tblPrEx>
        <w:tc>
          <w:tcPr>
            <w:gridSpan w:val="6"/>
            <w:tcW w:w="15871" w:type="dxa"/>
            <w:tcBorders>
              <w:top w:val="nil"/>
            </w:tcBorders>
          </w:tcPr>
          <w:p>
            <w:pPr>
              <w:pStyle w:val="0"/>
              <w:jc w:val="both"/>
            </w:pPr>
            <w:r>
              <w:rPr>
                <w:sz w:val="20"/>
              </w:rPr>
              <w:t xml:space="preserve">(пп. 4.5 в ред. </w:t>
            </w:r>
            <w:hyperlink w:history="0" r:id="rId4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4.6.</w:t>
            </w:r>
          </w:p>
        </w:tc>
        <w:tc>
          <w:tcPr>
            <w:tcW w:w="3688" w:type="dxa"/>
          </w:tcPr>
          <w:p>
            <w:pPr>
              <w:pStyle w:val="0"/>
              <w:jc w:val="both"/>
            </w:pPr>
            <w:r>
              <w:rPr>
                <w:sz w:val="20"/>
              </w:rPr>
              <w:t xml:space="preserve">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pPr>
              <w:pStyle w:val="0"/>
              <w:jc w:val="center"/>
            </w:pPr>
            <w:r>
              <w:rPr>
                <w:sz w:val="20"/>
              </w:rPr>
              <w:t xml:space="preserve">управление профилактики коррупционных и иных правонарушений, министерство внутренней политики Кировской области</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повышение эффективности деятельности по профилактике коррупционных правонарушений</w:t>
            </w:r>
          </w:p>
        </w:tc>
      </w:tr>
      <w:tr>
        <w:tblPrEx>
          <w:tblBorders>
            <w:insideH w:val="nil"/>
          </w:tblBorders>
        </w:tblPrEx>
        <w:tc>
          <w:tcPr>
            <w:tcW w:w="737" w:type="dxa"/>
            <w:tcBorders>
              <w:bottom w:val="nil"/>
            </w:tcBorders>
          </w:tcPr>
          <w:p>
            <w:pPr>
              <w:pStyle w:val="0"/>
              <w:jc w:val="center"/>
            </w:pPr>
            <w:r>
              <w:rPr>
                <w:sz w:val="20"/>
              </w:rPr>
              <w:t xml:space="preserve">4.7.</w:t>
            </w:r>
          </w:p>
        </w:tc>
        <w:tc>
          <w:tcPr>
            <w:tcW w:w="3688" w:type="dxa"/>
            <w:tcBorders>
              <w:bottom w:val="nil"/>
            </w:tcBorders>
          </w:tcPr>
          <w:p>
            <w:pPr>
              <w:pStyle w:val="0"/>
              <w:jc w:val="both"/>
            </w:pPr>
            <w:r>
              <w:rPr>
                <w:sz w:val="20"/>
              </w:rPr>
              <w:t xml:space="preserve">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сбор и анализ информации о фактах коррупции, опубликованной в средствах массовой информации, принятие необходимых мер</w:t>
            </w:r>
          </w:p>
        </w:tc>
      </w:tr>
      <w:tr>
        <w:tblPrEx>
          <w:tblBorders>
            <w:insideH w:val="nil"/>
          </w:tblBorders>
        </w:tblPrEx>
        <w:tc>
          <w:tcPr>
            <w:gridSpan w:val="6"/>
            <w:tcW w:w="15871" w:type="dxa"/>
            <w:tcBorders>
              <w:top w:val="nil"/>
            </w:tcBorders>
          </w:tcPr>
          <w:p>
            <w:pPr>
              <w:pStyle w:val="0"/>
              <w:jc w:val="both"/>
            </w:pPr>
            <w:r>
              <w:rPr>
                <w:sz w:val="20"/>
              </w:rPr>
              <w:t xml:space="preserve">(пп. 4.7 введен </w:t>
            </w:r>
            <w:hyperlink w:history="0" r:id="rId4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4.8.</w:t>
            </w:r>
          </w:p>
        </w:tc>
        <w:tc>
          <w:tcPr>
            <w:tcW w:w="3688" w:type="dxa"/>
            <w:tcBorders>
              <w:bottom w:val="nil"/>
            </w:tcBorders>
          </w:tcPr>
          <w:p>
            <w:pPr>
              <w:pStyle w:val="0"/>
              <w:jc w:val="both"/>
            </w:pPr>
            <w:r>
              <w:rPr>
                <w:sz w:val="20"/>
              </w:rPr>
              <w:t xml:space="preserve">Размещение в общедоступных помещениях стендов с информацией по вопросам противодействия коррупции, их актуализация</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размещение в общедоступных помещениях информации о проводимой работе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4.8 введен </w:t>
            </w:r>
            <w:hyperlink w:history="0" r:id="rId5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4.9.</w:t>
            </w:r>
          </w:p>
        </w:tc>
        <w:tc>
          <w:tcPr>
            <w:tcW w:w="3688" w:type="dxa"/>
            <w:tcBorders>
              <w:bottom w:val="nil"/>
            </w:tcBorders>
          </w:tcPr>
          <w:p>
            <w:pPr>
              <w:pStyle w:val="0"/>
              <w:jc w:val="both"/>
            </w:pPr>
            <w:r>
              <w:rPr>
                <w:sz w:val="20"/>
              </w:rPr>
              <w:t xml:space="preserve">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IV квартал 2023 года, IV квартал 2024 года</w:t>
            </w:r>
          </w:p>
        </w:tc>
        <w:tc>
          <w:tcPr>
            <w:tcW w:w="2948" w:type="dxa"/>
            <w:tcBorders>
              <w:bottom w:val="nil"/>
            </w:tcBorders>
          </w:tcPr>
          <w:p>
            <w:pPr>
              <w:pStyle w:val="0"/>
              <w:jc w:val="center"/>
            </w:pPr>
            <w:r>
              <w:rPr>
                <w:sz w:val="20"/>
              </w:rPr>
              <w:t xml:space="preserve">количество мероприятий, приуроченных к Международному дню борьбы с коррупцией (9 декабря), - не менее 1 мероприятия в год</w:t>
            </w:r>
          </w:p>
        </w:tc>
        <w:tc>
          <w:tcPr>
            <w:tcW w:w="3395" w:type="dxa"/>
            <w:tcBorders>
              <w:bottom w:val="nil"/>
            </w:tcBorders>
          </w:tcPr>
          <w:p>
            <w:pPr>
              <w:pStyle w:val="0"/>
              <w:jc w:val="both"/>
            </w:pPr>
            <w:r>
              <w:rPr>
                <w:sz w:val="20"/>
              </w:rPr>
              <w:t xml:space="preserve">формирование в обществе нетерпимого отношения к коррупционным проявлениям</w:t>
            </w:r>
          </w:p>
        </w:tc>
      </w:tr>
      <w:tr>
        <w:tblPrEx>
          <w:tblBorders>
            <w:insideH w:val="nil"/>
          </w:tblBorders>
        </w:tblPrEx>
        <w:tc>
          <w:tcPr>
            <w:gridSpan w:val="6"/>
            <w:tcW w:w="15871" w:type="dxa"/>
            <w:tcBorders>
              <w:top w:val="nil"/>
            </w:tcBorders>
          </w:tcPr>
          <w:p>
            <w:pPr>
              <w:pStyle w:val="0"/>
              <w:jc w:val="both"/>
            </w:pPr>
            <w:r>
              <w:rPr>
                <w:sz w:val="20"/>
              </w:rPr>
              <w:t xml:space="preserve">(пп. 4.9 введен </w:t>
            </w:r>
            <w:hyperlink w:history="0" r:id="rId5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5.</w:t>
            </w:r>
          </w:p>
        </w:tc>
        <w:tc>
          <w:tcPr>
            <w:tcW w:w="3688" w:type="dxa"/>
            <w:tcBorders>
              <w:bottom w:val="nil"/>
            </w:tcBorders>
          </w:tcPr>
          <w:p>
            <w:pPr>
              <w:pStyle w:val="0"/>
              <w:jc w:val="both"/>
            </w:pPr>
            <w:r>
              <w:rPr>
                <w:sz w:val="20"/>
              </w:rPr>
              <w:t xml:space="preserve">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5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5.1.</w:t>
            </w:r>
          </w:p>
        </w:tc>
        <w:tc>
          <w:tcPr>
            <w:tcW w:w="3688" w:type="dxa"/>
            <w:tcBorders>
              <w:bottom w:val="nil"/>
            </w:tcBorders>
          </w:tcPr>
          <w:p>
            <w:pPr>
              <w:pStyle w:val="0"/>
              <w:jc w:val="both"/>
            </w:pPr>
            <w:r>
              <w:rPr>
                <w:sz w:val="20"/>
              </w:rPr>
              <w:t xml:space="preserve">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665" w:type="dxa"/>
            <w:tcBorders>
              <w:bottom w:val="nil"/>
            </w:tcBorders>
          </w:tcPr>
          <w:p>
            <w:pPr>
              <w:pStyle w:val="0"/>
              <w:jc w:val="center"/>
            </w:pPr>
            <w:r>
              <w:rPr>
                <w:sz w:val="20"/>
              </w:rPr>
              <w:t xml:space="preserve">органы исполнительной власти Кировской области, осуществляющие контрольно-надзорные и разрешительные функции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выполнения контрольно-надзорных и разрешительных функций органами исполнительной власти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5.1 в ред. </w:t>
            </w:r>
            <w:hyperlink w:history="0" r:id="rId5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5.2.</w:t>
            </w:r>
          </w:p>
        </w:tc>
        <w:tc>
          <w:tcPr>
            <w:tcW w:w="3688" w:type="dxa"/>
            <w:tcBorders>
              <w:bottom w:val="nil"/>
            </w:tcBorders>
          </w:tcPr>
          <w:p>
            <w:pPr>
              <w:pStyle w:val="0"/>
              <w:jc w:val="both"/>
            </w:pPr>
            <w:r>
              <w:rPr>
                <w:sz w:val="20"/>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 предоставляющие государственные и муниципальные услуги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pPr>
              <w:pStyle w:val="0"/>
              <w:jc w:val="both"/>
            </w:pPr>
            <w:r>
              <w:rPr>
                <w:sz w:val="20"/>
              </w:rPr>
              <w:t xml:space="preserve">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5.2 в ред. </w:t>
            </w:r>
            <w:hyperlink w:history="0" r:id="rId5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5.3.</w:t>
            </w:r>
          </w:p>
        </w:tc>
        <w:tc>
          <w:tcPr>
            <w:tcW w:w="3688" w:type="dxa"/>
          </w:tcPr>
          <w:p>
            <w:pPr>
              <w:pStyle w:val="0"/>
              <w:jc w:val="both"/>
            </w:pPr>
            <w:r>
              <w:rPr>
                <w:sz w:val="20"/>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2665" w:type="dxa"/>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выявления аффилированных связей при предоставлении бюджетных средств</w:t>
            </w:r>
          </w:p>
        </w:tc>
      </w:tr>
      <w:tr>
        <w:tblPrEx>
          <w:tblBorders>
            <w:insideH w:val="nil"/>
          </w:tblBorders>
        </w:tblPrEx>
        <w:tc>
          <w:tcPr>
            <w:tcW w:w="737" w:type="dxa"/>
            <w:tcBorders>
              <w:bottom w:val="nil"/>
            </w:tcBorders>
          </w:tcPr>
          <w:p>
            <w:pPr>
              <w:pStyle w:val="0"/>
              <w:jc w:val="center"/>
            </w:pPr>
            <w:r>
              <w:rPr>
                <w:sz w:val="20"/>
              </w:rPr>
              <w:t xml:space="preserve">5.4.</w:t>
            </w:r>
          </w:p>
        </w:tc>
        <w:tc>
          <w:tcPr>
            <w:tcW w:w="3688" w:type="dxa"/>
            <w:tcBorders>
              <w:bottom w:val="nil"/>
            </w:tcBorders>
          </w:tcPr>
          <w:p>
            <w:pPr>
              <w:pStyle w:val="0"/>
              <w:jc w:val="both"/>
            </w:pPr>
            <w:r>
              <w:rPr>
                <w:sz w:val="20"/>
              </w:rPr>
              <w:t xml:space="preserve">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нецелевого использования объектов государственной и муниципальной собственности;</w:t>
            </w:r>
          </w:p>
          <w:p>
            <w:pPr>
              <w:pStyle w:val="0"/>
              <w:jc w:val="both"/>
            </w:pPr>
            <w:r>
              <w:rPr>
                <w:sz w:val="20"/>
              </w:rPr>
              <w:t xml:space="preserve">принятие своевременных и эффективных мер по недопущению нецелевого использования государственного и муниципального имущества</w:t>
            </w:r>
          </w:p>
        </w:tc>
      </w:tr>
      <w:tr>
        <w:tblPrEx>
          <w:tblBorders>
            <w:insideH w:val="nil"/>
          </w:tblBorders>
        </w:tblPrEx>
        <w:tc>
          <w:tcPr>
            <w:gridSpan w:val="6"/>
            <w:tcW w:w="15871" w:type="dxa"/>
            <w:tcBorders>
              <w:top w:val="nil"/>
            </w:tcBorders>
          </w:tcPr>
          <w:p>
            <w:pPr>
              <w:pStyle w:val="0"/>
              <w:jc w:val="both"/>
            </w:pPr>
            <w:r>
              <w:rPr>
                <w:sz w:val="20"/>
              </w:rPr>
              <w:t xml:space="preserve">(пп. 5.4 в ред. </w:t>
            </w:r>
            <w:hyperlink w:history="0" r:id="rId5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5.5.</w:t>
            </w:r>
          </w:p>
        </w:tc>
        <w:tc>
          <w:tcPr>
            <w:tcW w:w="3688" w:type="dxa"/>
            <w:tcBorders>
              <w:bottom w:val="nil"/>
            </w:tcBorders>
          </w:tcPr>
          <w:p>
            <w:pPr>
              <w:pStyle w:val="0"/>
              <w:jc w:val="both"/>
            </w:pPr>
            <w:r>
              <w:rPr>
                <w:sz w:val="20"/>
              </w:rPr>
              <w:t xml:space="preserve">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665" w:type="dxa"/>
            <w:tcBorders>
              <w:bottom w:val="nil"/>
            </w:tcBorders>
          </w:tcPr>
          <w:p>
            <w:pPr>
              <w:pStyle w:val="0"/>
              <w:jc w:val="center"/>
            </w:pPr>
            <w:r>
              <w:rPr>
                <w:sz w:val="20"/>
              </w:rPr>
              <w:t xml:space="preserve">министерство образования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уровня правосознания у обучающихся, формирование у них устойчивого нетерпимого отношения к проявлениям коррупции</w:t>
            </w:r>
          </w:p>
        </w:tc>
      </w:tr>
      <w:tr>
        <w:tblPrEx>
          <w:tblBorders>
            <w:insideH w:val="nil"/>
          </w:tblBorders>
        </w:tblPrEx>
        <w:tc>
          <w:tcPr>
            <w:gridSpan w:val="6"/>
            <w:tcW w:w="15871" w:type="dxa"/>
            <w:tcBorders>
              <w:top w:val="nil"/>
            </w:tcBorders>
          </w:tcPr>
          <w:p>
            <w:pPr>
              <w:pStyle w:val="0"/>
              <w:jc w:val="both"/>
            </w:pPr>
            <w:r>
              <w:rPr>
                <w:sz w:val="20"/>
              </w:rPr>
              <w:t xml:space="preserve">(пп. 5.5 в ред. </w:t>
            </w:r>
            <w:hyperlink w:history="0" r:id="rId5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5.6.</w:t>
            </w:r>
          </w:p>
        </w:tc>
        <w:tc>
          <w:tcPr>
            <w:tcW w:w="3688" w:type="dxa"/>
            <w:tcBorders>
              <w:bottom w:val="nil"/>
            </w:tcBorders>
          </w:tcPr>
          <w:p>
            <w:pPr>
              <w:pStyle w:val="0"/>
              <w:jc w:val="both"/>
            </w:pPr>
            <w:r>
              <w:rPr>
                <w:sz w:val="20"/>
              </w:rPr>
              <w:t xml:space="preserve">Контроль за законностью использования бюджетных средств, в том числе выделенных на реализацию национальных проектов</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w:t>
            </w:r>
          </w:p>
        </w:tc>
      </w:tr>
      <w:tr>
        <w:tblPrEx>
          <w:tblBorders>
            <w:insideH w:val="nil"/>
          </w:tblBorders>
        </w:tblPrEx>
        <w:tc>
          <w:tcPr>
            <w:gridSpan w:val="6"/>
            <w:tcW w:w="15871" w:type="dxa"/>
            <w:tcBorders>
              <w:top w:val="nil"/>
            </w:tcBorders>
          </w:tcPr>
          <w:p>
            <w:pPr>
              <w:pStyle w:val="0"/>
              <w:jc w:val="both"/>
            </w:pPr>
            <w:r>
              <w:rPr>
                <w:sz w:val="20"/>
              </w:rPr>
              <w:t xml:space="preserve">(пп. 5.6 в ред. </w:t>
            </w:r>
            <w:hyperlink w:history="0" r:id="rId5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5.7.</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Borders>
              <w:bottom w:val="nil"/>
            </w:tcBorders>
          </w:tcPr>
          <w:p>
            <w:pPr>
              <w:pStyle w:val="0"/>
              <w:jc w:val="center"/>
            </w:pPr>
            <w:r>
              <w:rPr>
                <w:sz w:val="20"/>
              </w:rPr>
              <w:t xml:space="preserve">министерство здравоохранения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при оказании медицинской помощи в медицинских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5.7 в ред. </w:t>
            </w:r>
            <w:hyperlink w:history="0" r:id="rId5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5.8.</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Borders>
              <w:bottom w:val="nil"/>
            </w:tcBorders>
          </w:tcPr>
          <w:p>
            <w:pPr>
              <w:pStyle w:val="0"/>
              <w:jc w:val="center"/>
            </w:pPr>
            <w:r>
              <w:rPr>
                <w:sz w:val="20"/>
              </w:rPr>
              <w:t xml:space="preserve">министерство лесного хозяйства Кировской области, министерство промышленности, предпринимательства и торговли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в сферах лесных отношений и лесопромышленного комплекса</w:t>
            </w:r>
          </w:p>
        </w:tc>
      </w:tr>
      <w:tr>
        <w:tblPrEx>
          <w:tblBorders>
            <w:insideH w:val="nil"/>
          </w:tblBorders>
        </w:tblPrEx>
        <w:tc>
          <w:tcPr>
            <w:gridSpan w:val="6"/>
            <w:tcW w:w="15871" w:type="dxa"/>
            <w:tcBorders>
              <w:top w:val="nil"/>
            </w:tcBorders>
          </w:tcPr>
          <w:p>
            <w:pPr>
              <w:pStyle w:val="0"/>
              <w:jc w:val="both"/>
            </w:pPr>
            <w:r>
              <w:rPr>
                <w:sz w:val="20"/>
              </w:rPr>
              <w:t xml:space="preserve">(пп. 5.8 в ред. </w:t>
            </w:r>
            <w:hyperlink w:history="0" r:id="rId5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5.9.</w:t>
            </w:r>
          </w:p>
        </w:tc>
        <w:tc>
          <w:tcPr>
            <w:tcW w:w="3688" w:type="dxa"/>
            <w:tcBorders>
              <w:bottom w:val="nil"/>
            </w:tcBorders>
          </w:tcPr>
          <w:p>
            <w:pPr>
              <w:pStyle w:val="0"/>
              <w:jc w:val="both"/>
            </w:pPr>
            <w:r>
              <w:rPr>
                <w:sz w:val="20"/>
              </w:rPr>
              <w:t xml:space="preserve">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2665" w:type="dxa"/>
            <w:tcBorders>
              <w:bottom w:val="nil"/>
            </w:tcBorders>
          </w:tcPr>
          <w:p>
            <w:pPr>
              <w:pStyle w:val="0"/>
              <w:jc w:val="center"/>
            </w:pPr>
            <w:r>
              <w:rPr>
                <w:sz w:val="20"/>
              </w:rPr>
              <w:t xml:space="preserve">органы исполнительной власти Кировской области, управление профилактики коррупционных и иных правонарушений, уполномоченный по защите прав предпринимателей в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открытости деятельности органов исполнительной власти Кировской области, повышение эффективности мер по противодействию коррупции в сфере бизнеса</w:t>
            </w:r>
          </w:p>
        </w:tc>
      </w:tr>
      <w:tr>
        <w:tblPrEx>
          <w:tblBorders>
            <w:insideH w:val="nil"/>
          </w:tblBorders>
        </w:tblPrEx>
        <w:tc>
          <w:tcPr>
            <w:gridSpan w:val="6"/>
            <w:tcW w:w="15871" w:type="dxa"/>
            <w:tcBorders>
              <w:top w:val="nil"/>
            </w:tcBorders>
          </w:tcPr>
          <w:p>
            <w:pPr>
              <w:pStyle w:val="0"/>
              <w:jc w:val="both"/>
            </w:pPr>
            <w:r>
              <w:rPr>
                <w:sz w:val="20"/>
              </w:rPr>
              <w:t xml:space="preserve">(пп. 5.9 в ред. </w:t>
            </w:r>
            <w:hyperlink w:history="0" r:id="rId6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54" w:name="P654"/>
    <w:bookmarkEnd w:id="654"/>
    <w:p>
      <w:pPr>
        <w:pStyle w:val="0"/>
        <w:jc w:val="center"/>
      </w:pPr>
      <w:r>
        <w:rPr>
          <w:sz w:val="20"/>
        </w:rPr>
        <w:t xml:space="preserve">ОТЧЕТ</w:t>
      </w:r>
    </w:p>
    <w:p>
      <w:pPr>
        <w:pStyle w:val="0"/>
        <w:jc w:val="center"/>
      </w:pPr>
      <w:r>
        <w:rPr>
          <w:sz w:val="20"/>
        </w:rPr>
        <w:t xml:space="preserve">о выполнении мероприятий Программы по противодействию</w:t>
      </w:r>
    </w:p>
    <w:p>
      <w:pPr>
        <w:pStyle w:val="0"/>
        <w:jc w:val="center"/>
      </w:pPr>
      <w:r>
        <w:rPr>
          <w:sz w:val="20"/>
        </w:rPr>
        <w:t xml:space="preserve">коррупции в Кировской области на 2021 - 2024 годы</w:t>
      </w:r>
    </w:p>
    <w:p>
      <w:pPr>
        <w:pStyle w:val="0"/>
        <w:jc w:val="center"/>
      </w:pPr>
      <w:r>
        <w:rPr>
          <w:sz w:val="20"/>
        </w:rPr>
        <w:t xml:space="preserve">за ___________________</w:t>
      </w:r>
    </w:p>
    <w:p>
      <w:pPr>
        <w:pStyle w:val="0"/>
        <w:jc w:val="both"/>
      </w:pPr>
      <w:r>
        <w:rPr>
          <w:sz w:val="20"/>
        </w:rPr>
      </w:r>
    </w:p>
    <w:p>
      <w:pPr>
        <w:pStyle w:val="0"/>
        <w:jc w:val="center"/>
      </w:pPr>
      <w:r>
        <w:rPr>
          <w:sz w:val="20"/>
        </w:rPr>
        <w:t xml:space="preserve">_______________________________________________________</w:t>
      </w:r>
    </w:p>
    <w:p>
      <w:pPr>
        <w:pStyle w:val="0"/>
        <w:jc w:val="center"/>
      </w:pPr>
      <w:r>
        <w:rPr>
          <w:sz w:val="20"/>
        </w:rPr>
        <w:t xml:space="preserve">(наименование соисполнителя мероприятий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1928"/>
        <w:gridCol w:w="2891"/>
        <w:gridCol w:w="1191"/>
      </w:tblGrid>
      <w:tr>
        <w:tc>
          <w:tcPr>
            <w:tcW w:w="3061" w:type="dxa"/>
          </w:tcPr>
          <w:p>
            <w:pPr>
              <w:pStyle w:val="0"/>
              <w:jc w:val="center"/>
            </w:pPr>
            <w:r>
              <w:rPr>
                <w:sz w:val="20"/>
              </w:rPr>
              <w:t xml:space="preserve">Номер подпункта перечня мероприятий по реализации Программы</w:t>
            </w:r>
          </w:p>
        </w:tc>
        <w:tc>
          <w:tcPr>
            <w:tcW w:w="1928" w:type="dxa"/>
          </w:tcPr>
          <w:p>
            <w:pPr>
              <w:pStyle w:val="0"/>
              <w:jc w:val="center"/>
            </w:pPr>
            <w:r>
              <w:rPr>
                <w:sz w:val="20"/>
              </w:rPr>
              <w:t xml:space="preserve">Наименование мероприятия Программы</w:t>
            </w:r>
          </w:p>
        </w:tc>
        <w:tc>
          <w:tcPr>
            <w:tcW w:w="2891" w:type="dxa"/>
          </w:tcPr>
          <w:p>
            <w:pPr>
              <w:pStyle w:val="0"/>
              <w:jc w:val="center"/>
            </w:pPr>
            <w:r>
              <w:rPr>
                <w:sz w:val="20"/>
              </w:rPr>
              <w:t xml:space="preserve">Информация о реализации мероприятия Программы &lt;*&gt;</w:t>
            </w:r>
          </w:p>
        </w:tc>
        <w:tc>
          <w:tcPr>
            <w:tcW w:w="1191" w:type="dxa"/>
          </w:tcPr>
          <w:p>
            <w:pPr>
              <w:pStyle w:val="0"/>
              <w:jc w:val="center"/>
            </w:pPr>
            <w:r>
              <w:rPr>
                <w:sz w:val="20"/>
              </w:rPr>
              <w:t xml:space="preserve">Примечание</w:t>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15"/>
        <w:gridCol w:w="425"/>
        <w:gridCol w:w="1304"/>
        <w:gridCol w:w="397"/>
        <w:gridCol w:w="1644"/>
        <w:gridCol w:w="425"/>
        <w:gridCol w:w="1361"/>
      </w:tblGrid>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(номер телефона)</w:t>
            </w:r>
          </w:p>
        </w:tc>
      </w:tr>
      <w:tr>
        <w:tc>
          <w:tcPr>
            <w:gridSpan w:val="7"/>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Кировской области и другие сведения о проведенной работе по реализации мероприятия Программы.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EACD9B14F7529A0A79D40C764DFD98BA9CA7E3479D7DE3FBC95D4FF552CE478041AFEACD2809462351B793773F9DE09484571BAC91CBB86E9E36290wCSFI" TargetMode = "External"/>
	<Relationship Id="rId8" Type="http://schemas.openxmlformats.org/officeDocument/2006/relationships/hyperlink" Target="consultantplus://offline/ref=EEACD9B14F7529A0A79D40C764DFD98BA9CA7E3479D6D838BA95D4FF552CE478041AFEACD2809462351B79307EF9DE09484571BAC91CBB86E9E36290wCSFI" TargetMode = "External"/>
	<Relationship Id="rId9" Type="http://schemas.openxmlformats.org/officeDocument/2006/relationships/hyperlink" Target="consultantplus://offline/ref=EEACD9B14F7529A0A79D40C764DFD98BA9CA7E347AD0D730B692D4FF552CE478041AFEACC080CC6E341E67377EEC88580Ew1S3I" TargetMode = "External"/>
	<Relationship Id="rId10" Type="http://schemas.openxmlformats.org/officeDocument/2006/relationships/hyperlink" Target="consultantplus://offline/ref=EEACD9B14F7529A0A79D40C764DFD98BA9CA7E347AD3D839BF91D4FF552CE478041AFEACC080CC6E341E67377EEC88580Ew1S3I" TargetMode = "External"/>
	<Relationship Id="rId11" Type="http://schemas.openxmlformats.org/officeDocument/2006/relationships/hyperlink" Target="consultantplus://offline/ref=EEACD9B14F7529A0A79D40C764DFD98BA9CA7E347AD0D731B794D4FF552CE478041AFEACC080CC6E341E67377EEC88580Ew1S3I" TargetMode = "External"/>
	<Relationship Id="rId12" Type="http://schemas.openxmlformats.org/officeDocument/2006/relationships/hyperlink" Target="consultantplus://offline/ref=EEACD9B14F7529A0A79D40C764DFD98BA9CA7E347AD0D731B794D4FF552CE478041AFEACD2809462351B79377EF9DE09484571BAC91CBB86E9E36290wCSFI" TargetMode = "External"/>
	<Relationship Id="rId13" Type="http://schemas.openxmlformats.org/officeDocument/2006/relationships/hyperlink" Target="consultantplus://offline/ref=EEACD9B14F7529A0A79D40C764DFD98BA9CA7E3479D7DE3FBC95D4FF552CE478041AFEACD2809462351B793773F9DE09484571BAC91CBB86E9E36290wCSFI" TargetMode = "External"/>
	<Relationship Id="rId14" Type="http://schemas.openxmlformats.org/officeDocument/2006/relationships/hyperlink" Target="consultantplus://offline/ref=EEACD9B14F7529A0A79D40C764DFD98BA9CA7E3479D7DE3FBC95D4FF552CE478041AFEACD2809462351B793674F9DE09484571BAC91CBB86E9E36290wCSFI" TargetMode = "External"/>
	<Relationship Id="rId15" Type="http://schemas.openxmlformats.org/officeDocument/2006/relationships/hyperlink" Target="consultantplus://offline/ref=EEACD9B14F7529A0A79D40C764DFD98BA9CA7E3479D7DE3FBC95D4FF552CE478041AFEACD2809462351B793673F9DE09484571BAC91CBB86E9E36290wCSFI" TargetMode = "External"/>
	<Relationship Id="rId16" Type="http://schemas.openxmlformats.org/officeDocument/2006/relationships/hyperlink" Target="consultantplus://offline/ref=EEACD9B14F7529A0A79D5ECA72B38582ADC5293E7CDED56FE3C6D2A80A7CE22D565AA0F590C187633D057B3774wFS1I" TargetMode = "External"/>
	<Relationship Id="rId17" Type="http://schemas.openxmlformats.org/officeDocument/2006/relationships/hyperlink" Target="consultantplus://offline/ref=EEACD9B14F7529A0A79D5ECA72B38582A8C3273878D7D56FE3C6D2A80A7CE22D445AF8F991C4996130102D6632A78759090E7CB3D200BB8CwFS4I" TargetMode = "External"/>
	<Relationship Id="rId18" Type="http://schemas.openxmlformats.org/officeDocument/2006/relationships/hyperlink" Target="consultantplus://offline/ref=EEACD9B14F7529A0A79D5ECA72B38582ADC4203E78D5D56FE3C6D2A80A7CE22D445AF8F991C4996030102D6632A78759090E7CB3D200BB8CwFS4I" TargetMode = "External"/>
	<Relationship Id="rId19" Type="http://schemas.openxmlformats.org/officeDocument/2006/relationships/hyperlink" Target="consultantplus://offline/ref=EEACD9B14F7529A0A79D5ECA72B38582ADC4203E78D5D56FE3C6D2A80A7CE22D445AF8F991C4996234102D6632A78759090E7CB3D200BB8CwFS4I" TargetMode = "External"/>
	<Relationship Id="rId20" Type="http://schemas.openxmlformats.org/officeDocument/2006/relationships/hyperlink" Target="consultantplus://offline/ref=EEACD9B14F7529A0A79D5ECA72B38582ADC5293E7CDED56FE3C6D2A80A7CE22D565AA0F590C187633D057B3774wFS1I" TargetMode = "External"/>
	<Relationship Id="rId21" Type="http://schemas.openxmlformats.org/officeDocument/2006/relationships/hyperlink" Target="consultantplus://offline/ref=EEACD9B14F7529A0A79D40C764DFD98BA9CA7E3479D7DE3FBC95D4FF552CE478041AFEACD2809462351B793374F9DE09484571BAC91CBB86E9E36290wCSFI" TargetMode = "External"/>
	<Relationship Id="rId22" Type="http://schemas.openxmlformats.org/officeDocument/2006/relationships/hyperlink" Target="consultantplus://offline/ref=EEACD9B14F7529A0A79D40C764DFD98BA9CA7E3479D7DE3FBC95D4FF552CE478041AFEACD2809462351B793372F9DE09484571BAC91CBB86E9E36290wCSFI" TargetMode = "External"/>
	<Relationship Id="rId23" Type="http://schemas.openxmlformats.org/officeDocument/2006/relationships/hyperlink" Target="consultantplus://offline/ref=EEACD9B14F7529A0A79D40C764DFD98BA9CA7E3479D7DE3FBC95D4FF552CE478041AFEACD2809462351B793074F9DE09484571BAC91CBB86E9E36290wCSFI" TargetMode = "External"/>
	<Relationship Id="rId24" Type="http://schemas.openxmlformats.org/officeDocument/2006/relationships/hyperlink" Target="consultantplus://offline/ref=EEACD9B14F7529A0A79D40C764DFD98BA9CA7E3479D7DE3FBC95D4FF552CE478041AFEACD2809462351B793072F9DE09484571BAC91CBB86E9E36290wCSFI" TargetMode = "External"/>
	<Relationship Id="rId25" Type="http://schemas.openxmlformats.org/officeDocument/2006/relationships/hyperlink" Target="consultantplus://offline/ref=EEACD9B14F7529A0A79D40C764DFD98BA9CA7E3479D7DE3FBC95D4FF552CE478041AFEACD2809462351B793073F9DE09484571BAC91CBB86E9E36290wCSFI" TargetMode = "External"/>
	<Relationship Id="rId26" Type="http://schemas.openxmlformats.org/officeDocument/2006/relationships/header" Target="header2.xml"/>
	<Relationship Id="rId27" Type="http://schemas.openxmlformats.org/officeDocument/2006/relationships/footer" Target="footer2.xml"/>
	<Relationship Id="rId28" Type="http://schemas.openxmlformats.org/officeDocument/2006/relationships/hyperlink" Target="consultantplus://offline/ref=EEACD9B14F7529A0A79D5ECA72B38582ADC4203E78D5D56FE3C6D2A80A7CE22D445AF8F991C4996030102D6632A78759090E7CB3D200BB8CwFS4I" TargetMode = "External"/>
	<Relationship Id="rId29" Type="http://schemas.openxmlformats.org/officeDocument/2006/relationships/hyperlink" Target="consultantplus://offline/ref=EEACD9B14F7529A0A79D40C764DFD98BA9CA7E3479D7DE3FBC95D4FF552CE478041AFEACD2809462351B793F73F9DE09484571BAC91CBB86E9E36290wCSFI" TargetMode = "External"/>
	<Relationship Id="rId30" Type="http://schemas.openxmlformats.org/officeDocument/2006/relationships/hyperlink" Target="consultantplus://offline/ref=EEACD9B14F7529A0A79D5ECA72B38582ADC4203E78D0D56FE3C6D2A80A7CE22D565AA0F590C187633D057B3774wFS1I" TargetMode = "External"/>
	<Relationship Id="rId31" Type="http://schemas.openxmlformats.org/officeDocument/2006/relationships/hyperlink" Target="consultantplus://offline/ref=EEACD9B14F7529A0A79D40C764DFD98BA9CA7E3479D7DE3FBC95D4FF552CE478041AFEACD2809462351B78367EF9DE09484571BAC91CBB86E9E36290wCSFI" TargetMode = "External"/>
	<Relationship Id="rId32" Type="http://schemas.openxmlformats.org/officeDocument/2006/relationships/hyperlink" Target="consultantplus://offline/ref=EEACD9B14F7529A0A79D40C764DFD98BA9CA7E3479D7DE3FBC95D4FF552CE478041AFEACD2809462351B7B3076F9DE09484571BAC91CBB86E9E36290wCSFI" TargetMode = "External"/>
	<Relationship Id="rId33" Type="http://schemas.openxmlformats.org/officeDocument/2006/relationships/hyperlink" Target="consultantplus://offline/ref=EEACD9B14F7529A0A79D40C764DFD98BA9CA7E3479D7DE3FBC95D4FF552CE478041AFEACD2809462351B7B3074F9DE09484571BAC91CBB86E9E36290wCSFI" TargetMode = "External"/>
	<Relationship Id="rId34" Type="http://schemas.openxmlformats.org/officeDocument/2006/relationships/hyperlink" Target="consultantplus://offline/ref=EEACD9B14F7529A0A79D40C764DFD98BA9CA7E3479D7DE3FBC95D4FF552CE478041AFEACD2809462351B7B307EF9DE09484571BAC91CBB86E9E36290wCSFI" TargetMode = "External"/>
	<Relationship Id="rId35" Type="http://schemas.openxmlformats.org/officeDocument/2006/relationships/hyperlink" Target="consultantplus://offline/ref=EEACD9B14F7529A0A79D40C764DFD98BA9CA7E3479D7DE3FBC95D4FF552CE478041AFEACD2809462351B7B3F75F9DE09484571BAC91CBB86E9E36290wCSFI" TargetMode = "External"/>
	<Relationship Id="rId36" Type="http://schemas.openxmlformats.org/officeDocument/2006/relationships/hyperlink" Target="consultantplus://offline/ref=EEACD9B14F7529A0A79D40C764DFD98BA9CA7E3479D7DE3FBC95D4FF552CE478041AFEACD2809462351B7B3F7EF9DE09484571BAC91CBB86E9E36290wCSFI" TargetMode = "External"/>
	<Relationship Id="rId37" Type="http://schemas.openxmlformats.org/officeDocument/2006/relationships/hyperlink" Target="consultantplus://offline/ref=EEACD9B14F7529A0A79D5ECA72B38582ADC5293E7CDED56FE3C6D2A80A7CE22D445AF8F191CFCD32714E743673EC8A5012127CB9wCSFI" TargetMode = "External"/>
	<Relationship Id="rId38" Type="http://schemas.openxmlformats.org/officeDocument/2006/relationships/hyperlink" Target="consultantplus://offline/ref=EEACD9B14F7529A0A79D40C764DFD98BA9CA7E3479D7DE3FBC95D4FF552CE478041AFEACD2809462351B7B3E75F9DE09484571BAC91CBB86E9E36290wCSFI" TargetMode = "External"/>
	<Relationship Id="rId39" Type="http://schemas.openxmlformats.org/officeDocument/2006/relationships/hyperlink" Target="consultantplus://offline/ref=EEACD9B14F7529A0A79D40C764DFD98BA9CA7E3479D7DE3FBC95D4FF552CE478041AFEACD2809462351B7B3E7EF9DE09484571BAC91CBB86E9E36290wCSFI" TargetMode = "External"/>
	<Relationship Id="rId40" Type="http://schemas.openxmlformats.org/officeDocument/2006/relationships/hyperlink" Target="consultantplus://offline/ref=EEACD9B14F7529A0A79D40C764DFD98BA9CA7E3479D7DE3FBC95D4FF552CE478041AFEACD2809462351B7A3775F9DE09484571BAC91CBB86E9E36290wCSFI" TargetMode = "External"/>
	<Relationship Id="rId41" Type="http://schemas.openxmlformats.org/officeDocument/2006/relationships/hyperlink" Target="consultantplus://offline/ref=EEACD9B14F7529A0A79D40C764DFD98BA9CA7E3479D7DE3FBC95D4FF552CE478041AFEACD2809462351B7A377FF9DE09484571BAC91CBB86E9E36290wCSFI" TargetMode = "External"/>
	<Relationship Id="rId42" Type="http://schemas.openxmlformats.org/officeDocument/2006/relationships/hyperlink" Target="consultantplus://offline/ref=EEACD9B14F7529A0A79D40C764DFD98BA9CA7E3479D7DE3FBC95D4FF552CE478041AFEACD2809462351B7A3672F9DE09484571BAC91CBB86E9E36290wCSFI" TargetMode = "External"/>
	<Relationship Id="rId43" Type="http://schemas.openxmlformats.org/officeDocument/2006/relationships/hyperlink" Target="consultantplus://offline/ref=EEACD9B14F7529A0A79D40C764DFD98BA9CA7E3479D7DE3FBC95D4FF552CE478041AFEACD2809462351B7A3670F9DE09484571BAC91CBB86E9E36290wCSFI" TargetMode = "External"/>
	<Relationship Id="rId44" Type="http://schemas.openxmlformats.org/officeDocument/2006/relationships/hyperlink" Target="consultantplus://offline/ref=EEACD9B14F7529A0A79D40C764DFD98BA9CA7E3479D7DE3FBC95D4FF552CE478041AFEACD2809462351B7A3574F9DE09484571BAC91CBB86E9E36290wCSFI" TargetMode = "External"/>
	<Relationship Id="rId45" Type="http://schemas.openxmlformats.org/officeDocument/2006/relationships/hyperlink" Target="consultantplus://offline/ref=EEACD9B14F7529A0A79D40C764DFD98BA9CA7E3479D7DE3FBC95D4FF552CE478041AFEACD2809462351B7A3571F9DE09484571BAC91CBB86E9E36290wCSFI" TargetMode = "External"/>
	<Relationship Id="rId46" Type="http://schemas.openxmlformats.org/officeDocument/2006/relationships/hyperlink" Target="consultantplus://offline/ref=EEACD9B14F7529A0A79D40C764DFD98BA9CA7E3479D7DE3FBC95D4FF552CE478041AFEACD2809462351B7A3474F9DE09484571BAC91CBB86E9E36290wCSFI" TargetMode = "External"/>
	<Relationship Id="rId47" Type="http://schemas.openxmlformats.org/officeDocument/2006/relationships/hyperlink" Target="consultantplus://offline/ref=EEACD9B14F7529A0A79D5ECA72B38582AAC1253973D5D56FE3C6D2A80A7CE22D565AA0F590C187633D057B3774wFS1I" TargetMode = "External"/>
	<Relationship Id="rId48" Type="http://schemas.openxmlformats.org/officeDocument/2006/relationships/hyperlink" Target="consultantplus://offline/ref=EEACD9B14F7529A0A79D40C764DFD98BA9CA7E3479D7DE3FBC95D4FF552CE478041AFEACD2809462351B7A3471F9DE09484571BAC91CBB86E9E36290wCSFI" TargetMode = "External"/>
	<Relationship Id="rId49" Type="http://schemas.openxmlformats.org/officeDocument/2006/relationships/hyperlink" Target="consultantplus://offline/ref=EEACD9B14F7529A0A79D40C764DFD98BA9CA7E3479D7DE3FBC95D4FF552CE478041AFEACD2809462351B7A3374F9DE09484571BAC91CBB86E9E36290wCSFI" TargetMode = "External"/>
	<Relationship Id="rId50" Type="http://schemas.openxmlformats.org/officeDocument/2006/relationships/hyperlink" Target="consultantplus://offline/ref=EEACD9B14F7529A0A79D40C764DFD98BA9CA7E3479D7DE3FBC95D4FF552CE478041AFEACD2809462351B7A3371F9DE09484571BAC91CBB86E9E36290wCSFI" TargetMode = "External"/>
	<Relationship Id="rId51" Type="http://schemas.openxmlformats.org/officeDocument/2006/relationships/hyperlink" Target="consultantplus://offline/ref=EEACD9B14F7529A0A79D40C764DFD98BA9CA7E3479D7DE3FBC95D4FF552CE478041AFEACD2809462351B7A3274F9DE09484571BAC91CBB86E9E36290wCSFI" TargetMode = "External"/>
	<Relationship Id="rId52" Type="http://schemas.openxmlformats.org/officeDocument/2006/relationships/hyperlink" Target="consultantplus://offline/ref=EEACD9B14F7529A0A79D40C764DFD98BA9CA7E3479D7DE3FBC95D4FF552CE478041AFEACD2809462351B7A327EF9DE09484571BAC91CBB86E9E36290wCSFI" TargetMode = "External"/>
	<Relationship Id="rId53" Type="http://schemas.openxmlformats.org/officeDocument/2006/relationships/hyperlink" Target="consultantplus://offline/ref=EEACD9B14F7529A0A79D40C764DFD98BA9CA7E3479D7DE3FBC95D4FF552CE478041AFEACD2809462351B7A3176F9DE09484571BAC91CBB86E9E36290wCSFI" TargetMode = "External"/>
	<Relationship Id="rId54" Type="http://schemas.openxmlformats.org/officeDocument/2006/relationships/hyperlink" Target="consultantplus://offline/ref=EEACD9B14F7529A0A79D40C764DFD98BA9CA7E3479D7DE3FBC95D4FF552CE478041AFEACD2809462351B7A3173F9DE09484571BAC91CBB86E9E36290wCSFI" TargetMode = "External"/>
	<Relationship Id="rId55" Type="http://schemas.openxmlformats.org/officeDocument/2006/relationships/hyperlink" Target="consultantplus://offline/ref=EEACD9B14F7529A0A79D40C764DFD98BA9CA7E3479D7DE3FBC95D4FF552CE478041AFEACD2809462351B7A3076F9DE09484571BAC91CBB86E9E36290wCSFI" TargetMode = "External"/>
	<Relationship Id="rId56" Type="http://schemas.openxmlformats.org/officeDocument/2006/relationships/hyperlink" Target="consultantplus://offline/ref=EEACD9B14F7529A0A79D40C764DFD98BA9CA7E3479D7DE3FBC95D4FF552CE478041AFEACD2809462351B7A3073F9DE09484571BAC91CBB86E9E36290wCSFI" TargetMode = "External"/>
	<Relationship Id="rId57" Type="http://schemas.openxmlformats.org/officeDocument/2006/relationships/hyperlink" Target="consultantplus://offline/ref=EEACD9B14F7529A0A79D40C764DFD98BA9CA7E3479D7DE3FBC95D4FF552CE478041AFEACD2809462351B7A3F76F9DE09484571BAC91CBB86E9E36290wCSFI" TargetMode = "External"/>
	<Relationship Id="rId58" Type="http://schemas.openxmlformats.org/officeDocument/2006/relationships/hyperlink" Target="consultantplus://offline/ref=EEACD9B14F7529A0A79D40C764DFD98BA9CA7E3479D7DE3FBC95D4FF552CE478041AFEACD2809462351B7A3F73F9DE09484571BAC91CBB86E9E36290wCSFI" TargetMode = "External"/>
	<Relationship Id="rId59" Type="http://schemas.openxmlformats.org/officeDocument/2006/relationships/hyperlink" Target="consultantplus://offline/ref=EEACD9B14F7529A0A79D40C764DFD98BA9CA7E3479D7DE3FBC95D4FF552CE478041AFEACD2809462351B7A3E76F9DE09484571BAC91CBB86E9E36290wCSFI" TargetMode = "External"/>
	<Relationship Id="rId60" Type="http://schemas.openxmlformats.org/officeDocument/2006/relationships/hyperlink" Target="consultantplus://offline/ref=EEACD9B14F7529A0A79D40C764DFD98BA9CA7E3479D7DE3FBC95D4FF552CE478041AFEACD2809462351B7A3E73F9DE09484571BAC91CBB86E9E36290wCSFI" TargetMode = "External"/>
	<Relationship Id="rId61" Type="http://schemas.openxmlformats.org/officeDocument/2006/relationships/hyperlink" Target="consultantplus://offline/ref=EEACD9B14F7529A0A79D40C764DFD98BA9CA7E3479D7DE3FBC95D4FF552CE478041AFEACD2809462351B793070F9DE09484571BAC91CBB86E9E36290wCS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22.09.2021 N 498-П
(ред. от 07.07.2023)
"Об утверждении Программы по противодействию коррупции в Кировской области на 2021 - 2024 годы"</dc:title>
  <dcterms:created xsi:type="dcterms:W3CDTF">2023-08-15T08:18:46Z</dcterms:created>
</cp:coreProperties>
</file>