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E0" w:rsidRPr="003A24CC" w:rsidRDefault="009E13E0" w:rsidP="009E13E0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3A24CC" w:rsidRPr="003A24CC" w:rsidRDefault="003A24CC" w:rsidP="003A24CC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24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СУНСКОГО ГОРОДСКОГО ПОСЕЛЕНИЯ</w:t>
      </w:r>
    </w:p>
    <w:p w:rsidR="003A24CC" w:rsidRPr="003A24CC" w:rsidRDefault="003A24CC" w:rsidP="003A24CC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24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СУНСКОГО РАЙОНА КИРОВСКОЙ ОБЛАСТИ</w:t>
      </w:r>
    </w:p>
    <w:p w:rsidR="003A24CC" w:rsidRPr="003A24CC" w:rsidRDefault="003A24CC" w:rsidP="003A24CC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A24CC" w:rsidRPr="003A24CC" w:rsidRDefault="003A24CC" w:rsidP="003A24CC">
      <w:pPr>
        <w:suppressAutoHyphens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3A24C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3A24CC" w:rsidRPr="003A24CC" w:rsidRDefault="003A24CC" w:rsidP="003A24CC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3A24CC" w:rsidRPr="003A24CC" w:rsidRDefault="00534E0E" w:rsidP="003A24CC">
      <w:pPr>
        <w:shd w:val="clear" w:color="auto" w:fill="FFFFFF"/>
        <w:suppressAutoHyphens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24</w:t>
      </w:r>
      <w:r w:rsidR="003A24CC" w:rsidRPr="003A24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.10.2024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115</w:t>
      </w:r>
    </w:p>
    <w:p w:rsidR="003A24CC" w:rsidRPr="003A24CC" w:rsidRDefault="003A24CC" w:rsidP="003A24CC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A24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пгт Суна</w:t>
      </w:r>
    </w:p>
    <w:p w:rsidR="003A24CC" w:rsidRPr="003A24CC" w:rsidRDefault="003A24CC" w:rsidP="003A24CC">
      <w:pPr>
        <w:spacing w:before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4CC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проведения антикоррупционной </w:t>
      </w:r>
    </w:p>
    <w:p w:rsidR="003A24CC" w:rsidRPr="003A24CC" w:rsidRDefault="003A24CC" w:rsidP="003A24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4CC">
        <w:rPr>
          <w:rFonts w:ascii="Times New Roman" w:eastAsia="Times New Roman" w:hAnsi="Times New Roman" w:cs="Times New Roman"/>
          <w:b/>
          <w:sz w:val="28"/>
          <w:szCs w:val="28"/>
        </w:rPr>
        <w:t xml:space="preserve">экспертизы нормативных правовых актов </w:t>
      </w:r>
    </w:p>
    <w:p w:rsidR="003A24CC" w:rsidRDefault="003A24CC" w:rsidP="003A24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4CC">
        <w:rPr>
          <w:rFonts w:ascii="Times New Roman" w:eastAsia="Times New Roman" w:hAnsi="Times New Roman" w:cs="Times New Roman"/>
          <w:b/>
          <w:sz w:val="28"/>
          <w:szCs w:val="28"/>
        </w:rPr>
        <w:t>и проектов нормативных правовых актов</w:t>
      </w:r>
    </w:p>
    <w:p w:rsidR="003A24CC" w:rsidRPr="003A24CC" w:rsidRDefault="003A24CC" w:rsidP="003A24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 Сунского городского поселения</w:t>
      </w:r>
    </w:p>
    <w:p w:rsidR="004418C5" w:rsidRDefault="004418C5" w:rsidP="003A24CC">
      <w:pPr>
        <w:ind w:firstLine="709"/>
        <w:jc w:val="both"/>
      </w:pPr>
    </w:p>
    <w:p w:rsidR="003A24CC" w:rsidRDefault="003A24CC" w:rsidP="0006773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4CC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25.12.2008 № 273-ФЗ«О противодействии коррупции», от 17.07.2009 № 172-ФЗ«Об антикоррупционной экспертизе нормативных правовых актов и проектов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4CC">
        <w:rPr>
          <w:rFonts w:ascii="Times New Roman" w:eastAsia="Times New Roman" w:hAnsi="Times New Roman" w:cs="Times New Roman"/>
          <w:sz w:val="28"/>
          <w:szCs w:val="28"/>
        </w:rPr>
        <w:t>нормативных правовых актов», Законом Кировской области от 30.04.2009№ 365-ЗО «О противодействии коррупции в Кировской области» администрация Сунского городского поселения ПОСТАНОВЛЯЕТ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24CC" w:rsidRDefault="003A24CC" w:rsidP="0006773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4CC">
        <w:rPr>
          <w:rFonts w:ascii="Times New Roman" w:eastAsia="Times New Roman" w:hAnsi="Times New Roman" w:cs="Times New Roman"/>
          <w:sz w:val="28"/>
          <w:szCs w:val="28"/>
        </w:rPr>
        <w:t xml:space="preserve">1. Утвердить Порядок проведения антикоррупционной экспертизы </w:t>
      </w:r>
      <w:r w:rsidR="00CB2AB4" w:rsidRPr="00CB2AB4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правовых актов администрации Сунского городского поселения и их проектов согласно </w:t>
      </w:r>
      <w:r w:rsidR="0006773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B2AB4" w:rsidRPr="00CB2AB4">
        <w:rPr>
          <w:rFonts w:ascii="Times New Roman" w:eastAsia="Times New Roman" w:hAnsi="Times New Roman" w:cs="Times New Roman"/>
          <w:sz w:val="28"/>
          <w:szCs w:val="28"/>
        </w:rPr>
        <w:t>риложения</w:t>
      </w:r>
      <w:r w:rsidR="00CB2A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24CC" w:rsidRDefault="003A24CC" w:rsidP="000677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4CC">
        <w:rPr>
          <w:rFonts w:ascii="Times New Roman" w:eastAsia="Times New Roman" w:hAnsi="Times New Roman" w:cs="Times New Roman"/>
          <w:sz w:val="28"/>
          <w:szCs w:val="28"/>
        </w:rPr>
        <w:t>2. Признать утратившим силу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B2AB4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21.0</w:t>
      </w:r>
      <w:r w:rsidR="00CB2AB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.2015 г. </w:t>
      </w:r>
      <w:r w:rsidRPr="003A24CC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проведения антикоррупционной экспертизы нормативных правовых актов администрации Сунского городского поселения и их проектов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B2AB4" w:rsidRDefault="00CB2AB4" w:rsidP="000677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2AB4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CB2AB4">
        <w:rPr>
          <w:rFonts w:ascii="Times New Roman" w:eastAsia="Times New Roman" w:hAnsi="Times New Roman" w:cs="Times New Roman"/>
          <w:bCs/>
          <w:sz w:val="28"/>
          <w:szCs w:val="28"/>
        </w:rPr>
        <w:t>Настоящее постановление опубликовать в Информационном бюллетене органов местного самоуправления Сунского городского поселения Сунского района Кировской области.</w:t>
      </w:r>
    </w:p>
    <w:p w:rsidR="00CB2AB4" w:rsidRDefault="00CB2AB4" w:rsidP="000677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AB4">
        <w:rPr>
          <w:rFonts w:ascii="Times New Roman" w:eastAsia="Times New Roman" w:hAnsi="Times New Roman" w:cs="Times New Roman"/>
          <w:sz w:val="28"/>
          <w:szCs w:val="28"/>
        </w:rPr>
        <w:t xml:space="preserve">4. Контроль за исполнением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CB2AB4" w:rsidRDefault="00CB2AB4" w:rsidP="00067738">
      <w:pPr>
        <w:pStyle w:val="ConsPlusNormal"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CB2AB4" w:rsidRDefault="00CB2AB4" w:rsidP="003A24CC">
      <w:pPr>
        <w:shd w:val="clear" w:color="auto" w:fill="FFFFFF"/>
        <w:autoSpaceDE w:val="0"/>
        <w:autoSpaceDN w:val="0"/>
        <w:adjustRightInd w:val="0"/>
        <w:jc w:val="both"/>
      </w:pPr>
    </w:p>
    <w:p w:rsidR="00067738" w:rsidRDefault="00067738" w:rsidP="003A24CC">
      <w:pPr>
        <w:shd w:val="clear" w:color="auto" w:fill="FFFFFF"/>
        <w:autoSpaceDE w:val="0"/>
        <w:autoSpaceDN w:val="0"/>
        <w:adjustRightInd w:val="0"/>
        <w:jc w:val="both"/>
      </w:pPr>
    </w:p>
    <w:p w:rsidR="00067738" w:rsidRDefault="00067738" w:rsidP="003A24CC">
      <w:pPr>
        <w:shd w:val="clear" w:color="auto" w:fill="FFFFFF"/>
        <w:autoSpaceDE w:val="0"/>
        <w:autoSpaceDN w:val="0"/>
        <w:adjustRightInd w:val="0"/>
        <w:jc w:val="both"/>
      </w:pPr>
    </w:p>
    <w:p w:rsidR="00067738" w:rsidRPr="00067738" w:rsidRDefault="00067738" w:rsidP="00067738">
      <w:pPr>
        <w:suppressAutoHyphens/>
        <w:autoSpaceDE w:val="0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06773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Глава администрации </w:t>
      </w:r>
    </w:p>
    <w:p w:rsidR="00067738" w:rsidRPr="00067738" w:rsidRDefault="00067738" w:rsidP="00067738">
      <w:pPr>
        <w:suppressAutoHyphens/>
        <w:autoSpaceDE w:val="0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06773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Сунского городского поселения</w:t>
      </w:r>
    </w:p>
    <w:p w:rsidR="00067738" w:rsidRDefault="00067738" w:rsidP="00067738">
      <w:pPr>
        <w:suppressAutoHyphens/>
        <w:autoSpaceDE w:val="0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06773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Сунского района Кировской области                          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                    С.А.Маишев</w:t>
      </w:r>
    </w:p>
    <w:p w:rsidR="00067738" w:rsidRDefault="00067738">
      <w:pP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br w:type="page"/>
      </w:r>
    </w:p>
    <w:p w:rsidR="00067738" w:rsidRPr="00DF1D16" w:rsidRDefault="004C3DBE" w:rsidP="00067738">
      <w:pPr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67738" w:rsidRPr="00DF1D16" w:rsidRDefault="00067738" w:rsidP="00067738">
      <w:pPr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DF1D16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067738" w:rsidRPr="00DF1D16" w:rsidRDefault="00067738" w:rsidP="00067738">
      <w:pPr>
        <w:ind w:left="5387"/>
        <w:jc w:val="both"/>
        <w:rPr>
          <w:rFonts w:ascii="Times New Roman" w:hAnsi="Times New Roman"/>
          <w:sz w:val="28"/>
          <w:szCs w:val="28"/>
        </w:rPr>
      </w:pPr>
      <w:r w:rsidRPr="00DF1D16">
        <w:rPr>
          <w:rFonts w:ascii="Times New Roman" w:hAnsi="Times New Roman"/>
          <w:sz w:val="28"/>
          <w:szCs w:val="28"/>
        </w:rPr>
        <w:t>Сунского городского поселения</w:t>
      </w:r>
    </w:p>
    <w:p w:rsidR="00067738" w:rsidRPr="00DF1D16" w:rsidRDefault="00067738" w:rsidP="00067738">
      <w:pPr>
        <w:ind w:left="5387"/>
        <w:jc w:val="both"/>
        <w:rPr>
          <w:rFonts w:ascii="Times New Roman" w:hAnsi="Times New Roman"/>
          <w:sz w:val="28"/>
          <w:szCs w:val="28"/>
        </w:rPr>
      </w:pPr>
      <w:r w:rsidRPr="00DF1D16">
        <w:rPr>
          <w:rFonts w:ascii="Times New Roman" w:hAnsi="Times New Roman"/>
          <w:sz w:val="28"/>
          <w:szCs w:val="28"/>
        </w:rPr>
        <w:t>Сунского района Кировской области</w:t>
      </w:r>
    </w:p>
    <w:p w:rsidR="00067738" w:rsidRDefault="00067738" w:rsidP="00067738">
      <w:pPr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534E0E">
        <w:rPr>
          <w:rFonts w:ascii="Times New Roman" w:hAnsi="Times New Roman"/>
          <w:sz w:val="28"/>
          <w:szCs w:val="28"/>
        </w:rPr>
        <w:t>4</w:t>
      </w:r>
      <w:r w:rsidRPr="00DF1D16">
        <w:rPr>
          <w:rFonts w:ascii="Times New Roman" w:hAnsi="Times New Roman"/>
          <w:sz w:val="28"/>
          <w:szCs w:val="28"/>
        </w:rPr>
        <w:t>.</w:t>
      </w:r>
      <w:r w:rsidR="00534E0E">
        <w:rPr>
          <w:rFonts w:ascii="Times New Roman" w:hAnsi="Times New Roman"/>
          <w:sz w:val="28"/>
          <w:szCs w:val="28"/>
        </w:rPr>
        <w:t>10</w:t>
      </w:r>
      <w:r w:rsidRPr="00DF1D16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DF1D16">
        <w:rPr>
          <w:rFonts w:ascii="Times New Roman" w:hAnsi="Times New Roman"/>
          <w:sz w:val="28"/>
          <w:szCs w:val="28"/>
        </w:rPr>
        <w:t xml:space="preserve"> № </w:t>
      </w:r>
      <w:r w:rsidR="00534E0E">
        <w:rPr>
          <w:rFonts w:ascii="Times New Roman" w:hAnsi="Times New Roman"/>
          <w:sz w:val="28"/>
          <w:szCs w:val="28"/>
        </w:rPr>
        <w:t>115</w:t>
      </w:r>
    </w:p>
    <w:p w:rsidR="00067738" w:rsidRPr="00067738" w:rsidRDefault="00067738" w:rsidP="00067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3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67738" w:rsidRPr="00067738" w:rsidRDefault="00067738" w:rsidP="00067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38">
        <w:rPr>
          <w:rFonts w:ascii="Times New Roman" w:hAnsi="Times New Roman" w:cs="Times New Roman"/>
          <w:b/>
          <w:sz w:val="28"/>
          <w:szCs w:val="28"/>
        </w:rPr>
        <w:t>проведения антикоррупционной экспертизы</w:t>
      </w:r>
    </w:p>
    <w:p w:rsidR="00067738" w:rsidRPr="003A24CC" w:rsidRDefault="00067738" w:rsidP="0006773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4CC">
        <w:rPr>
          <w:rFonts w:ascii="Times New Roman" w:eastAsia="Times New Roman" w:hAnsi="Times New Roman" w:cs="Times New Roman"/>
          <w:b/>
          <w:sz w:val="28"/>
          <w:szCs w:val="28"/>
        </w:rPr>
        <w:t>нормативных правовых актов</w:t>
      </w:r>
    </w:p>
    <w:p w:rsidR="00067738" w:rsidRDefault="00067738" w:rsidP="0006773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4CC">
        <w:rPr>
          <w:rFonts w:ascii="Times New Roman" w:eastAsia="Times New Roman" w:hAnsi="Times New Roman" w:cs="Times New Roman"/>
          <w:b/>
          <w:sz w:val="28"/>
          <w:szCs w:val="28"/>
        </w:rPr>
        <w:t>и проектов нормативных правовых актов</w:t>
      </w:r>
    </w:p>
    <w:p w:rsidR="00067738" w:rsidRDefault="00067738" w:rsidP="00067738">
      <w:pPr>
        <w:pStyle w:val="a6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администрации Сунского городского поселения</w:t>
      </w:r>
    </w:p>
    <w:p w:rsidR="00067738" w:rsidRDefault="00067738" w:rsidP="00067738">
      <w:pPr>
        <w:pStyle w:val="a6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067738" w:rsidRPr="003266B2" w:rsidRDefault="00067738" w:rsidP="00067738">
      <w:pPr>
        <w:pStyle w:val="a6"/>
        <w:ind w:left="1072"/>
        <w:jc w:val="both"/>
        <w:rPr>
          <w:b/>
          <w:sz w:val="28"/>
          <w:szCs w:val="28"/>
        </w:rPr>
      </w:pPr>
    </w:p>
    <w:p w:rsidR="00067738" w:rsidRPr="00C47392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Pr="00067738">
        <w:rPr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 </w:t>
      </w:r>
      <w:r w:rsidRPr="00067738">
        <w:rPr>
          <w:sz w:val="28"/>
          <w:szCs w:val="28"/>
        </w:rPr>
        <w:t>и проектов нормативных правовых актов</w:t>
      </w:r>
      <w:r>
        <w:rPr>
          <w:sz w:val="28"/>
          <w:szCs w:val="28"/>
        </w:rPr>
        <w:t xml:space="preserve"> </w:t>
      </w:r>
      <w:r w:rsidRPr="00067738">
        <w:rPr>
          <w:sz w:val="28"/>
          <w:szCs w:val="28"/>
        </w:rPr>
        <w:t>администрации Сунского городского поселения</w:t>
      </w:r>
      <w:r w:rsidRPr="00C473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>
        <w:rPr>
          <w:sz w:val="28"/>
          <w:szCs w:val="28"/>
        </w:rPr>
        <w:t>нистрацией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067738">
        <w:rPr>
          <w:sz w:val="28"/>
          <w:szCs w:val="28"/>
        </w:rPr>
        <w:t>Сунского городского поселения</w:t>
      </w:r>
      <w:r>
        <w:rPr>
          <w:sz w:val="28"/>
          <w:szCs w:val="28"/>
        </w:rPr>
        <w:t xml:space="preserve"> (далее – а</w:t>
      </w:r>
      <w:r w:rsidRPr="00C47392">
        <w:rPr>
          <w:sz w:val="28"/>
          <w:szCs w:val="28"/>
        </w:rPr>
        <w:t>дминистрация).</w:t>
      </w:r>
    </w:p>
    <w:p w:rsidR="00067738" w:rsidRPr="00274F0F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Целью проведения антикоррупционной экспертизы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:rsidR="00067738" w:rsidRPr="00C47392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>
        <w:rPr>
          <w:sz w:val="28"/>
          <w:szCs w:val="28"/>
        </w:rPr>
        <w:t>деральном законе от 25.12.2008№ 273-ФЗ «</w:t>
      </w:r>
      <w:r w:rsidRPr="00C47392">
        <w:rPr>
          <w:sz w:val="28"/>
          <w:szCs w:val="28"/>
        </w:rPr>
        <w:t>О противодействии корру</w:t>
      </w:r>
      <w:r>
        <w:rPr>
          <w:sz w:val="28"/>
          <w:szCs w:val="28"/>
        </w:rPr>
        <w:t>пции»</w:t>
      </w:r>
      <w:r w:rsidRPr="00C47392">
        <w:rPr>
          <w:sz w:val="28"/>
          <w:szCs w:val="28"/>
        </w:rPr>
        <w:t>, Федеральном</w:t>
      </w:r>
      <w:r>
        <w:rPr>
          <w:sz w:val="28"/>
          <w:szCs w:val="28"/>
        </w:rPr>
        <w:t xml:space="preserve"> законе от 17.07.2009 № 172-ФЗ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Pr="00C47392">
        <w:rPr>
          <w:sz w:val="28"/>
          <w:szCs w:val="28"/>
        </w:rPr>
        <w:t>.</w:t>
      </w:r>
    </w:p>
    <w:p w:rsidR="00067738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bookmarkStart w:id="0" w:name="_GoBack"/>
      <w:bookmarkEnd w:id="0"/>
      <w:r>
        <w:rPr>
          <w:sz w:val="28"/>
          <w:szCs w:val="28"/>
        </w:rPr>
        <w:t xml:space="preserve"> от 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актов».</w:t>
      </w:r>
    </w:p>
    <w:p w:rsidR="00067738" w:rsidRDefault="00067738" w:rsidP="00041A0B">
      <w:pPr>
        <w:pStyle w:val="a6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lastRenderedPageBreak/>
        <w:t>2. Виды антикоррупционной экспертизы</w:t>
      </w:r>
    </w:p>
    <w:p w:rsidR="00041A0B" w:rsidRPr="00041A0B" w:rsidRDefault="00041A0B" w:rsidP="00041A0B">
      <w:pPr>
        <w:pStyle w:val="a6"/>
        <w:ind w:firstLine="709"/>
        <w:jc w:val="both"/>
        <w:rPr>
          <w:b/>
          <w:sz w:val="28"/>
          <w:szCs w:val="28"/>
        </w:rPr>
      </w:pPr>
    </w:p>
    <w:p w:rsidR="00067738" w:rsidRPr="00067738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067738">
        <w:rPr>
          <w:sz w:val="28"/>
          <w:szCs w:val="28"/>
        </w:rPr>
        <w:t>2.1.</w:t>
      </w:r>
      <w:r w:rsidRPr="00067738">
        <w:rPr>
          <w:sz w:val="28"/>
          <w:szCs w:val="28"/>
        </w:rPr>
        <w:tab/>
        <w:t>К видам антикоррупционной экспертизы относятся:</w:t>
      </w:r>
    </w:p>
    <w:p w:rsidR="00067738" w:rsidRPr="00067738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067738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067738" w:rsidRPr="00067738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067738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067738" w:rsidRPr="00067738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067738">
        <w:rPr>
          <w:sz w:val="28"/>
          <w:szCs w:val="28"/>
        </w:rPr>
        <w:t>независимая антикоррупционная экспертиза.</w:t>
      </w:r>
    </w:p>
    <w:p w:rsidR="00067738" w:rsidRPr="00067738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067738">
        <w:rPr>
          <w:sz w:val="28"/>
          <w:szCs w:val="28"/>
        </w:rPr>
        <w:t>2.2.</w:t>
      </w:r>
      <w:r w:rsidRPr="00067738">
        <w:rPr>
          <w:sz w:val="28"/>
          <w:szCs w:val="28"/>
        </w:rPr>
        <w:tab/>
        <w:t xml:space="preserve">В соответствии с настоящим Порядком ведущий специалист поселения администрации </w:t>
      </w:r>
      <w:r w:rsidR="009253CA">
        <w:rPr>
          <w:sz w:val="28"/>
          <w:szCs w:val="28"/>
        </w:rPr>
        <w:t xml:space="preserve">(далее - </w:t>
      </w:r>
      <w:r w:rsidRPr="00067738">
        <w:rPr>
          <w:sz w:val="28"/>
          <w:szCs w:val="28"/>
        </w:rPr>
        <w:t>ответственное лицо)</w:t>
      </w:r>
      <w:r>
        <w:rPr>
          <w:sz w:val="28"/>
          <w:szCs w:val="28"/>
        </w:rPr>
        <w:t xml:space="preserve"> </w:t>
      </w:r>
      <w:r w:rsidRPr="00067738">
        <w:rPr>
          <w:sz w:val="28"/>
          <w:szCs w:val="28"/>
        </w:rPr>
        <w:t>проводит антикоррупционную экспертизу</w:t>
      </w:r>
      <w:r>
        <w:rPr>
          <w:sz w:val="28"/>
          <w:szCs w:val="28"/>
        </w:rPr>
        <w:t xml:space="preserve"> </w:t>
      </w:r>
      <w:r w:rsidRPr="00067738">
        <w:rPr>
          <w:sz w:val="28"/>
          <w:szCs w:val="28"/>
        </w:rPr>
        <w:t>муниципальных нормативных правовых актов и их проектов, предусмотренную абзацами вторым и третьим пункта 2.1 настоящего Порядка.</w:t>
      </w:r>
    </w:p>
    <w:p w:rsidR="00067738" w:rsidRPr="00067738" w:rsidRDefault="00067738" w:rsidP="000677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738">
        <w:rPr>
          <w:rFonts w:ascii="Times New Roman" w:hAnsi="Times New Roman" w:cs="Times New Roman"/>
          <w:bCs/>
          <w:sz w:val="28"/>
          <w:szCs w:val="28"/>
        </w:rPr>
        <w:t>2.3. Поступившие на антикоррупционную экспертизу</w:t>
      </w:r>
      <w:r w:rsidR="00925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738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 и их проекты</w:t>
      </w:r>
      <w:r w:rsidR="009253CA">
        <w:rPr>
          <w:rFonts w:ascii="Times New Roman" w:hAnsi="Times New Roman" w:cs="Times New Roman"/>
          <w:sz w:val="28"/>
          <w:szCs w:val="28"/>
        </w:rPr>
        <w:t xml:space="preserve"> </w:t>
      </w:r>
      <w:r w:rsidRPr="00067738">
        <w:rPr>
          <w:rFonts w:ascii="Times New Roman" w:hAnsi="Times New Roman" w:cs="Times New Roman"/>
          <w:bCs/>
          <w:sz w:val="28"/>
          <w:szCs w:val="28"/>
        </w:rPr>
        <w:t xml:space="preserve">в день поступления регистрируются </w:t>
      </w:r>
      <w:r w:rsidRPr="00067738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="009253CA">
        <w:rPr>
          <w:rFonts w:ascii="Times New Roman" w:hAnsi="Times New Roman" w:cs="Times New Roman"/>
          <w:sz w:val="28"/>
          <w:szCs w:val="28"/>
        </w:rPr>
        <w:t xml:space="preserve"> </w:t>
      </w:r>
      <w:r w:rsidRPr="00067738">
        <w:rPr>
          <w:rFonts w:ascii="Times New Roman" w:hAnsi="Times New Roman" w:cs="Times New Roman"/>
          <w:bCs/>
          <w:sz w:val="28"/>
          <w:szCs w:val="28"/>
        </w:rPr>
        <w:t>в журнале регистрации проектов муниципальных нормативных правовых</w:t>
      </w:r>
      <w:r w:rsidR="00925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738">
        <w:rPr>
          <w:rFonts w:ascii="Times New Roman" w:hAnsi="Times New Roman" w:cs="Times New Roman"/>
          <w:bCs/>
          <w:sz w:val="28"/>
          <w:szCs w:val="28"/>
        </w:rPr>
        <w:t>актов и муниципальных нормативных правовых актов, поступивших</w:t>
      </w:r>
      <w:r w:rsidR="00925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738">
        <w:rPr>
          <w:rFonts w:ascii="Times New Roman" w:hAnsi="Times New Roman" w:cs="Times New Roman"/>
          <w:bCs/>
          <w:sz w:val="28"/>
          <w:szCs w:val="28"/>
        </w:rPr>
        <w:t>на антикоррупционную экспертизу (далее – журнал), согласно приложению</w:t>
      </w:r>
      <w:r w:rsidR="00041A0B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067738">
        <w:rPr>
          <w:rFonts w:ascii="Times New Roman" w:hAnsi="Times New Roman" w:cs="Times New Roman"/>
          <w:bCs/>
          <w:sz w:val="28"/>
          <w:szCs w:val="28"/>
        </w:rPr>
        <w:t>.</w:t>
      </w:r>
      <w:r w:rsidR="00925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738">
        <w:rPr>
          <w:rFonts w:ascii="Times New Roman" w:hAnsi="Times New Roman" w:cs="Times New Roman"/>
          <w:bCs/>
          <w:sz w:val="28"/>
          <w:szCs w:val="28"/>
        </w:rPr>
        <w:t>Журнал ведется на бумажном носителе или в электронном виде.</w:t>
      </w:r>
    </w:p>
    <w:p w:rsidR="00067738" w:rsidRPr="00C47392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067738" w:rsidRDefault="00067738" w:rsidP="00067738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проектов муниципальных нормативных правовых актов</w:t>
      </w:r>
    </w:p>
    <w:p w:rsidR="00067738" w:rsidRPr="003266B2" w:rsidRDefault="00067738" w:rsidP="00067738">
      <w:pPr>
        <w:pStyle w:val="a6"/>
        <w:ind w:left="1072"/>
        <w:jc w:val="both"/>
        <w:rPr>
          <w:b/>
          <w:sz w:val="28"/>
          <w:szCs w:val="28"/>
        </w:rPr>
      </w:pPr>
    </w:p>
    <w:p w:rsidR="00067738" w:rsidRPr="00C47392" w:rsidRDefault="00067738" w:rsidP="009253CA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.1. Антикоррупционная экспертиза проектов </w:t>
      </w:r>
      <w:r>
        <w:rPr>
          <w:sz w:val="28"/>
          <w:szCs w:val="28"/>
        </w:rPr>
        <w:t>муниципальных нормативных правовых актов</w:t>
      </w:r>
      <w:r w:rsidR="009253CA">
        <w:rPr>
          <w:sz w:val="28"/>
          <w:szCs w:val="28"/>
        </w:rPr>
        <w:t xml:space="preserve"> </w:t>
      </w:r>
      <w:r w:rsidRPr="00C47392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>ответственным</w:t>
      </w:r>
      <w:r w:rsidR="009253CA">
        <w:rPr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>
        <w:rPr>
          <w:sz w:val="28"/>
          <w:szCs w:val="28"/>
        </w:rPr>
        <w:t>муниципальных нормативных правовых актов</w:t>
      </w:r>
      <w:r w:rsidRPr="00C47392">
        <w:rPr>
          <w:sz w:val="28"/>
          <w:szCs w:val="28"/>
        </w:rPr>
        <w:t>.</w:t>
      </w:r>
    </w:p>
    <w:p w:rsidR="00067738" w:rsidRPr="00C47392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.2. В случае отсутствия в проекте </w:t>
      </w:r>
      <w:r>
        <w:rPr>
          <w:sz w:val="28"/>
          <w:szCs w:val="28"/>
        </w:rPr>
        <w:t>муниципального нормативного правового акта</w:t>
      </w:r>
      <w:r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="009253CA">
        <w:rPr>
          <w:sz w:val="28"/>
          <w:szCs w:val="28"/>
        </w:rPr>
        <w:t xml:space="preserve"> </w:t>
      </w:r>
      <w:r w:rsidRPr="00C47392">
        <w:rPr>
          <w:sz w:val="28"/>
          <w:szCs w:val="28"/>
        </w:rPr>
        <w:t xml:space="preserve">в </w:t>
      </w:r>
      <w:r w:rsidRPr="00C47392">
        <w:rPr>
          <w:sz w:val="28"/>
          <w:szCs w:val="28"/>
        </w:rPr>
        <w:lastRenderedPageBreak/>
        <w:t xml:space="preserve">данном проекте нарушений требований иного законодательства проект </w:t>
      </w:r>
      <w:r>
        <w:rPr>
          <w:sz w:val="28"/>
          <w:szCs w:val="28"/>
        </w:rPr>
        <w:t>муниципального нормативного правового</w:t>
      </w:r>
      <w:r w:rsidR="009253CA">
        <w:rPr>
          <w:sz w:val="28"/>
          <w:szCs w:val="28"/>
        </w:rPr>
        <w:t xml:space="preserve"> </w:t>
      </w:r>
      <w:r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067738" w:rsidRPr="00C47392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.3. В случае выявления в проекте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>акта</w:t>
      </w:r>
      <w:r w:rsidR="004C3DBE">
        <w:rPr>
          <w:sz w:val="28"/>
          <w:szCs w:val="28"/>
        </w:rPr>
        <w:t xml:space="preserve"> </w:t>
      </w:r>
      <w:r w:rsidRPr="00C47392">
        <w:rPr>
          <w:sz w:val="28"/>
          <w:szCs w:val="28"/>
        </w:rPr>
        <w:t xml:space="preserve">коррупциогенных факторов, </w:t>
      </w:r>
      <w:r>
        <w:rPr>
          <w:sz w:val="28"/>
          <w:szCs w:val="28"/>
        </w:rPr>
        <w:t>положений</w:t>
      </w:r>
      <w:r w:rsidRPr="00C47392">
        <w:rPr>
          <w:sz w:val="28"/>
          <w:szCs w:val="28"/>
        </w:rPr>
        <w:t>, способствующих созданию условий для проявления коррупции</w:t>
      </w:r>
      <w:r w:rsidR="00925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ответственным лицом осуществляется подготовка </w:t>
      </w:r>
      <w:r w:rsidRPr="00C47392">
        <w:rPr>
          <w:sz w:val="28"/>
          <w:szCs w:val="28"/>
        </w:rPr>
        <w:t>заключения</w:t>
      </w:r>
      <w:r w:rsidR="009253CA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антикоррупционной экспертизы</w:t>
      </w:r>
      <w:r w:rsidR="004C3DBE">
        <w:rPr>
          <w:sz w:val="28"/>
          <w:szCs w:val="28"/>
        </w:rPr>
        <w:t>, согласно приложению 2.</w:t>
      </w:r>
    </w:p>
    <w:p w:rsidR="00067738" w:rsidRPr="00C47392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.4. </w:t>
      </w:r>
      <w:r>
        <w:rPr>
          <w:sz w:val="28"/>
          <w:szCs w:val="28"/>
        </w:rPr>
        <w:t>З</w:t>
      </w:r>
      <w:r w:rsidRPr="00C47392">
        <w:rPr>
          <w:sz w:val="28"/>
          <w:szCs w:val="28"/>
        </w:rPr>
        <w:t>аключение</w:t>
      </w:r>
      <w:r w:rsidR="009253CA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антикоррупционной экспертизы</w:t>
      </w:r>
      <w:r w:rsidR="009253CA">
        <w:rPr>
          <w:sz w:val="28"/>
          <w:szCs w:val="28"/>
        </w:rPr>
        <w:t xml:space="preserve"> </w:t>
      </w:r>
      <w:r w:rsidRPr="00C47392">
        <w:rPr>
          <w:sz w:val="28"/>
          <w:szCs w:val="28"/>
        </w:rPr>
        <w:t>должно содержать:</w:t>
      </w:r>
    </w:p>
    <w:p w:rsidR="00067738" w:rsidRPr="006D3ADD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:rsidR="00067738" w:rsidRPr="006D3ADD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:rsidR="00067738" w:rsidRPr="006D3ADD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:rsidR="00067738" w:rsidRPr="006D3ADD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9253CA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9253CA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соответствующих коррупциогенных факторов.</w:t>
      </w:r>
    </w:p>
    <w:p w:rsidR="00067738" w:rsidRPr="006D3ADD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</w:t>
      </w:r>
      <w:r w:rsidR="009253CA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антикоррупционной экспертизы</w:t>
      </w:r>
      <w:r w:rsidRPr="006D3ADD">
        <w:rPr>
          <w:sz w:val="28"/>
          <w:szCs w:val="28"/>
        </w:rPr>
        <w:t>.</w:t>
      </w:r>
    </w:p>
    <w:p w:rsidR="00067738" w:rsidRPr="006D3ADD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067738" w:rsidRPr="006D3ADD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lastRenderedPageBreak/>
        <w:t xml:space="preserve">В заключении </w:t>
      </w:r>
      <w:r>
        <w:rPr>
          <w:sz w:val="28"/>
          <w:szCs w:val="28"/>
        </w:rPr>
        <w:t xml:space="preserve">по результатам 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:rsidR="00067738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>
        <w:rPr>
          <w:sz w:val="28"/>
          <w:szCs w:val="28"/>
        </w:rPr>
        <w:t>проекте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:rsidR="00067738" w:rsidRPr="009253CA" w:rsidRDefault="00067738" w:rsidP="000677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3CA">
        <w:rPr>
          <w:rFonts w:ascii="Times New Roman" w:hAnsi="Times New Roman" w:cs="Times New Roman"/>
          <w:sz w:val="28"/>
          <w:szCs w:val="28"/>
        </w:rPr>
        <w:t>3.5. Заключение по результатам антикоррупционной экспертизы проекта муниципального нормативного правового акта, подписанное ответственным лицом (лицом, его замещающим), с приложением проекта муниципального нормативного правового акта направляется разработчику проекта муниципального нормативного правового акта</w:t>
      </w:r>
      <w:r w:rsidRPr="009253CA">
        <w:rPr>
          <w:rFonts w:ascii="Times New Roman" w:hAnsi="Times New Roman" w:cs="Times New Roman"/>
          <w:bCs/>
          <w:sz w:val="28"/>
          <w:szCs w:val="28"/>
        </w:rPr>
        <w:t xml:space="preserve"> не позднее рабочего дня, следующего за днем его подписания.</w:t>
      </w:r>
    </w:p>
    <w:p w:rsidR="00067738" w:rsidRPr="00C47392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.6. </w:t>
      </w:r>
      <w:r>
        <w:rPr>
          <w:sz w:val="28"/>
          <w:szCs w:val="28"/>
        </w:rPr>
        <w:t xml:space="preserve">Разработчик проекта муниципального нормативного правового </w:t>
      </w:r>
      <w:r w:rsidRPr="00C47392">
        <w:rPr>
          <w:sz w:val="28"/>
          <w:szCs w:val="28"/>
        </w:rPr>
        <w:t xml:space="preserve">акта, получив заключение </w:t>
      </w:r>
      <w:r>
        <w:rPr>
          <w:sz w:val="28"/>
          <w:szCs w:val="28"/>
        </w:rPr>
        <w:t>по результатам антикоррупционной</w:t>
      </w:r>
      <w:r w:rsidRPr="00C47392">
        <w:rPr>
          <w:sz w:val="28"/>
          <w:szCs w:val="28"/>
        </w:rPr>
        <w:t xml:space="preserve"> экспертизы подготовленного им проекта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>акта</w:t>
      </w:r>
      <w:r>
        <w:rPr>
          <w:sz w:val="28"/>
          <w:szCs w:val="28"/>
        </w:rPr>
        <w:t>,не позднее 5рабочих дней со дня его получения</w:t>
      </w:r>
      <w:r w:rsidRPr="00C47392">
        <w:rPr>
          <w:sz w:val="28"/>
          <w:szCs w:val="28"/>
        </w:rPr>
        <w:t>:</w:t>
      </w:r>
    </w:p>
    <w:p w:rsidR="00067738" w:rsidRPr="00C47392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.6.1. Вносит изменения в проект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 xml:space="preserve">акта с учетом заключения </w:t>
      </w:r>
      <w:r>
        <w:rPr>
          <w:sz w:val="28"/>
          <w:szCs w:val="28"/>
        </w:rPr>
        <w:t>по результатам антикоррупционной</w:t>
      </w:r>
      <w:r w:rsidRPr="00C47392">
        <w:rPr>
          <w:sz w:val="28"/>
          <w:szCs w:val="28"/>
        </w:rPr>
        <w:t xml:space="preserve"> экспертизы и направляет доработанный проект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 xml:space="preserve">акта на повторную </w:t>
      </w:r>
      <w:r>
        <w:rPr>
          <w:sz w:val="28"/>
          <w:szCs w:val="28"/>
        </w:rPr>
        <w:t xml:space="preserve">антикоррупционную </w:t>
      </w:r>
      <w:r w:rsidRPr="00C47392">
        <w:rPr>
          <w:sz w:val="28"/>
          <w:szCs w:val="28"/>
        </w:rPr>
        <w:t xml:space="preserve">экспертизу </w:t>
      </w:r>
      <w:r>
        <w:rPr>
          <w:sz w:val="28"/>
          <w:szCs w:val="28"/>
        </w:rPr>
        <w:t>ответственному лицу</w:t>
      </w:r>
      <w:r w:rsidRPr="00C47392">
        <w:rPr>
          <w:sz w:val="28"/>
          <w:szCs w:val="28"/>
        </w:rPr>
        <w:t>.</w:t>
      </w:r>
    </w:p>
    <w:p w:rsidR="00067738" w:rsidRPr="003F79AD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.6.2. Принимает решение об отзыве проекта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>акта.</w:t>
      </w:r>
    </w:p>
    <w:p w:rsidR="00067738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067738" w:rsidRDefault="00067738" w:rsidP="00067738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:rsidR="00067738" w:rsidRDefault="00067738" w:rsidP="00067738">
      <w:pPr>
        <w:pStyle w:val="a6"/>
        <w:ind w:firstLine="709"/>
        <w:jc w:val="both"/>
        <w:rPr>
          <w:b/>
          <w:sz w:val="28"/>
          <w:szCs w:val="28"/>
        </w:rPr>
      </w:pPr>
    </w:p>
    <w:p w:rsidR="00067738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 w:rsidR="009E13E0">
        <w:rPr>
          <w:sz w:val="28"/>
          <w:szCs w:val="28"/>
        </w:rPr>
        <w:t>М</w:t>
      </w:r>
      <w:r>
        <w:rPr>
          <w:sz w:val="28"/>
          <w:szCs w:val="28"/>
        </w:rPr>
        <w:t>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>
        <w:rPr>
          <w:sz w:val="28"/>
          <w:szCs w:val="28"/>
        </w:rPr>
        <w:t xml:space="preserve">администрацией муниципальных нормативных </w:t>
      </w:r>
      <w:r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Pr="00480A15">
        <w:rPr>
          <w:sz w:val="28"/>
          <w:szCs w:val="28"/>
        </w:rPr>
        <w:t>коррупциогенных факторов</w:t>
      </w:r>
      <w:r>
        <w:rPr>
          <w:sz w:val="28"/>
          <w:szCs w:val="28"/>
        </w:rPr>
        <w:t>,</w:t>
      </w:r>
      <w:r w:rsidR="009253CA">
        <w:rPr>
          <w:sz w:val="28"/>
          <w:szCs w:val="28"/>
        </w:rPr>
        <w:t xml:space="preserve"> </w:t>
      </w:r>
      <w:r w:rsidRPr="008A436E">
        <w:rPr>
          <w:sz w:val="28"/>
          <w:szCs w:val="28"/>
        </w:rPr>
        <w:t xml:space="preserve">положений, </w:t>
      </w:r>
      <w:r w:rsidRPr="008A436E">
        <w:rPr>
          <w:sz w:val="28"/>
          <w:szCs w:val="28"/>
        </w:rPr>
        <w:lastRenderedPageBreak/>
        <w:t>способствующих созданию условий для проявлен</w:t>
      </w:r>
      <w:r>
        <w:rPr>
          <w:sz w:val="28"/>
          <w:szCs w:val="28"/>
        </w:rPr>
        <w:t>ия коррупции, согласно М</w:t>
      </w:r>
      <w:r w:rsidRPr="008A436E">
        <w:rPr>
          <w:sz w:val="28"/>
          <w:szCs w:val="28"/>
        </w:rPr>
        <w:t xml:space="preserve">етодике. </w:t>
      </w:r>
    </w:p>
    <w:p w:rsidR="00067738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C47392">
        <w:rPr>
          <w:sz w:val="28"/>
          <w:szCs w:val="28"/>
        </w:rPr>
        <w:t xml:space="preserve">. В случае обнаружения в </w:t>
      </w:r>
      <w:r>
        <w:rPr>
          <w:sz w:val="28"/>
          <w:szCs w:val="28"/>
        </w:rPr>
        <w:t>муниципальном</w:t>
      </w:r>
      <w:r w:rsidR="009253CA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нормативном правовом акте</w:t>
      </w:r>
      <w:r w:rsidR="009253CA">
        <w:rPr>
          <w:sz w:val="28"/>
          <w:szCs w:val="28"/>
        </w:rPr>
        <w:t xml:space="preserve"> </w:t>
      </w:r>
      <w:r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>
        <w:rPr>
          <w:sz w:val="28"/>
          <w:szCs w:val="28"/>
        </w:rPr>
        <w:t xml:space="preserve">ления коррупции, муниципальный </w:t>
      </w:r>
      <w:r w:rsidRPr="00C47392">
        <w:rPr>
          <w:sz w:val="28"/>
          <w:szCs w:val="28"/>
        </w:rPr>
        <w:t>нормативный правовой акт</w:t>
      </w:r>
      <w:r>
        <w:rPr>
          <w:sz w:val="28"/>
          <w:szCs w:val="28"/>
        </w:rPr>
        <w:t xml:space="preserve"> с мотивированным заключением направляется не позднее 3-х рабочих дней со дня </w:t>
      </w:r>
      <w:r w:rsidRPr="00C47392">
        <w:rPr>
          <w:sz w:val="28"/>
          <w:szCs w:val="28"/>
        </w:rPr>
        <w:t xml:space="preserve">выявления указанных </w:t>
      </w:r>
      <w:r>
        <w:rPr>
          <w:sz w:val="28"/>
          <w:szCs w:val="28"/>
        </w:rPr>
        <w:t xml:space="preserve">факторов, </w:t>
      </w:r>
      <w:r w:rsidRPr="00C47392">
        <w:rPr>
          <w:sz w:val="28"/>
          <w:szCs w:val="28"/>
        </w:rPr>
        <w:t xml:space="preserve">положений в </w:t>
      </w:r>
      <w:r>
        <w:rPr>
          <w:sz w:val="28"/>
          <w:szCs w:val="28"/>
        </w:rPr>
        <w:t>ответственному лицу</w:t>
      </w:r>
      <w:r w:rsidRPr="00C47392">
        <w:rPr>
          <w:sz w:val="28"/>
          <w:szCs w:val="28"/>
        </w:rPr>
        <w:t xml:space="preserve"> на антикоррупционную экспертизу.</w:t>
      </w:r>
    </w:p>
    <w:p w:rsidR="00067738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>
        <w:rPr>
          <w:sz w:val="28"/>
          <w:szCs w:val="28"/>
        </w:rPr>
        <w:t xml:space="preserve">ного нормативного правового акта составляет </w:t>
      </w:r>
      <w:r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925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 поступления </w:t>
      </w:r>
      <w:r w:rsidRPr="006456F7">
        <w:rPr>
          <w:sz w:val="28"/>
          <w:szCs w:val="28"/>
        </w:rPr>
        <w:t>муниципаль</w:t>
      </w:r>
      <w:r>
        <w:rPr>
          <w:sz w:val="28"/>
          <w:szCs w:val="28"/>
        </w:rPr>
        <w:t>ного нормативного правового акта</w:t>
      </w:r>
      <w:r w:rsidR="009253CA">
        <w:rPr>
          <w:sz w:val="28"/>
          <w:szCs w:val="28"/>
        </w:rPr>
        <w:t xml:space="preserve"> </w:t>
      </w:r>
      <w:r>
        <w:rPr>
          <w:sz w:val="28"/>
          <w:szCs w:val="28"/>
        </w:rPr>
        <w:t>с мотивированным заключением</w:t>
      </w:r>
      <w:r w:rsidR="009253CA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:rsidR="00067738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C47392">
        <w:rPr>
          <w:sz w:val="28"/>
          <w:szCs w:val="28"/>
        </w:rPr>
        <w:t>. На основании заключения</w:t>
      </w:r>
      <w:r>
        <w:rPr>
          <w:sz w:val="28"/>
          <w:szCs w:val="28"/>
        </w:rPr>
        <w:t xml:space="preserve"> по результатам антикоррупционной экспертизы</w:t>
      </w:r>
      <w:r w:rsidRPr="00C47392">
        <w:rPr>
          <w:sz w:val="28"/>
          <w:szCs w:val="28"/>
        </w:rPr>
        <w:t xml:space="preserve"> о наличии в </w:t>
      </w:r>
      <w:r>
        <w:rPr>
          <w:sz w:val="28"/>
          <w:szCs w:val="28"/>
        </w:rPr>
        <w:t xml:space="preserve">муниципальном </w:t>
      </w:r>
      <w:r w:rsidRPr="00C47392">
        <w:rPr>
          <w:sz w:val="28"/>
          <w:szCs w:val="28"/>
        </w:rPr>
        <w:t>нормативном правовом акте коррупциогенного фактора</w:t>
      </w:r>
      <w:r>
        <w:rPr>
          <w:sz w:val="28"/>
          <w:szCs w:val="28"/>
        </w:rPr>
        <w:t>, подготовленного ответственным лицом в соответствии с пунктом 3.4 настоящего Порядка, разработчик муниципального нормативного правового акта</w:t>
      </w:r>
      <w:r w:rsidR="00925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</w:t>
      </w:r>
      <w:r w:rsidRPr="00EC55C6">
        <w:rPr>
          <w:sz w:val="28"/>
          <w:szCs w:val="28"/>
        </w:rPr>
        <w:t>10</w:t>
      </w:r>
      <w:r>
        <w:rPr>
          <w:sz w:val="28"/>
          <w:szCs w:val="28"/>
        </w:rPr>
        <w:t xml:space="preserve"> рабочих дней со дня получения заключения</w:t>
      </w:r>
      <w:r w:rsidR="009253CA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антикоррупционной экспертизы</w:t>
      </w:r>
      <w:r w:rsidR="009253CA">
        <w:rPr>
          <w:sz w:val="28"/>
          <w:szCs w:val="28"/>
        </w:rPr>
        <w:t xml:space="preserve"> </w:t>
      </w:r>
      <w:r w:rsidRPr="00C47392">
        <w:rPr>
          <w:sz w:val="28"/>
          <w:szCs w:val="28"/>
        </w:rPr>
        <w:t>обеспечивает по</w:t>
      </w:r>
      <w:r>
        <w:rPr>
          <w:sz w:val="28"/>
          <w:szCs w:val="28"/>
        </w:rPr>
        <w:t>дготовку проекта муниципального нормативного правового акта а</w:t>
      </w:r>
      <w:r w:rsidRPr="00C47392">
        <w:rPr>
          <w:sz w:val="28"/>
          <w:szCs w:val="28"/>
        </w:rPr>
        <w:t>дминистрации</w:t>
      </w:r>
      <w:r w:rsidR="009253CA">
        <w:rPr>
          <w:sz w:val="28"/>
          <w:szCs w:val="28"/>
        </w:rPr>
        <w:t xml:space="preserve"> Сунского городского поселения</w:t>
      </w:r>
      <w:r w:rsidRPr="00C47392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 xml:space="preserve">муниципальный </w:t>
      </w:r>
      <w:r w:rsidRPr="00C47392">
        <w:rPr>
          <w:sz w:val="28"/>
          <w:szCs w:val="28"/>
        </w:rPr>
        <w:t>нормативный правовой акт либо о его отмене (признании утратившим силу).</w:t>
      </w:r>
    </w:p>
    <w:p w:rsidR="00067738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067738" w:rsidRPr="00F8174C" w:rsidRDefault="00067738" w:rsidP="00067738">
      <w:pPr>
        <w:pStyle w:val="a6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:rsidR="00067738" w:rsidRPr="00F8174C" w:rsidRDefault="00067738" w:rsidP="00067738">
      <w:pPr>
        <w:pStyle w:val="a6"/>
        <w:ind w:firstLine="709"/>
        <w:jc w:val="both"/>
        <w:rPr>
          <w:sz w:val="28"/>
          <w:szCs w:val="28"/>
        </w:rPr>
      </w:pPr>
    </w:p>
    <w:p w:rsidR="00067738" w:rsidRPr="00F8174C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актови проектов нормативных пр</w:t>
      </w:r>
      <w:r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067738" w:rsidRPr="00F8174C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>
        <w:rPr>
          <w:sz w:val="28"/>
          <w:szCs w:val="28"/>
        </w:rPr>
        <w:t>администрация</w:t>
      </w:r>
      <w:r w:rsidR="009253CA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>
        <w:rPr>
          <w:sz w:val="28"/>
          <w:szCs w:val="28"/>
        </w:rPr>
        <w:t xml:space="preserve"> проект муниципального нормативного правового </w:t>
      </w:r>
      <w:r w:rsidRPr="00C47392">
        <w:rPr>
          <w:sz w:val="28"/>
          <w:szCs w:val="28"/>
        </w:rPr>
        <w:t>акта</w:t>
      </w:r>
      <w:r w:rsidR="009253CA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>
        <w:rPr>
          <w:sz w:val="28"/>
          <w:szCs w:val="28"/>
        </w:rPr>
        <w:t xml:space="preserve">альном сайте администрации в </w:t>
      </w:r>
      <w:r w:rsidRPr="00227BB2">
        <w:rPr>
          <w:sz w:val="28"/>
          <w:szCs w:val="28"/>
        </w:rPr>
        <w:t>информаци</w:t>
      </w:r>
      <w:r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067738" w:rsidRPr="00E76FC3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>
        <w:rPr>
          <w:sz w:val="28"/>
          <w:szCs w:val="28"/>
        </w:rPr>
        <w:t xml:space="preserve">проекта муниципального нормативного правового </w:t>
      </w:r>
      <w:r w:rsidRPr="00C47392">
        <w:rPr>
          <w:sz w:val="28"/>
          <w:szCs w:val="28"/>
        </w:rPr>
        <w:t>акта</w:t>
      </w:r>
      <w:r w:rsidR="009253CA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Pr="00227BB2">
        <w:rPr>
          <w:sz w:val="28"/>
          <w:szCs w:val="28"/>
        </w:rPr>
        <w:t>в информационно-телек</w:t>
      </w:r>
      <w:r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067738" w:rsidRPr="00E76FC3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>
        <w:rPr>
          <w:sz w:val="28"/>
          <w:szCs w:val="28"/>
        </w:rPr>
        <w:t xml:space="preserve">проекта муниципального нормативного правового </w:t>
      </w:r>
      <w:r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067738" w:rsidRPr="00E76FC3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067738" w:rsidRPr="00E76FC3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067738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муниципального нормативного правового </w:t>
      </w:r>
      <w:r w:rsidRPr="00C47392">
        <w:rPr>
          <w:sz w:val="28"/>
          <w:szCs w:val="28"/>
        </w:rPr>
        <w:t>акта</w:t>
      </w:r>
      <w:r w:rsidR="009253CA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9253CA">
        <w:rPr>
          <w:sz w:val="28"/>
          <w:szCs w:val="28"/>
        </w:rPr>
        <w:t xml:space="preserve"> </w:t>
      </w:r>
      <w:r w:rsidRPr="00227BB2">
        <w:rPr>
          <w:sz w:val="28"/>
          <w:szCs w:val="28"/>
        </w:rPr>
        <w:t>в информационно-телек</w:t>
      </w:r>
      <w:r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067738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:rsidR="00067738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F8174C">
        <w:rPr>
          <w:sz w:val="28"/>
          <w:szCs w:val="28"/>
        </w:rPr>
        <w:t xml:space="preserve">. </w:t>
      </w:r>
      <w:r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>
        <w:rPr>
          <w:sz w:val="28"/>
          <w:szCs w:val="28"/>
        </w:rPr>
        <w:t xml:space="preserve">администрацией в течение </w:t>
      </w:r>
      <w:r w:rsidRPr="00EC55C6">
        <w:rPr>
          <w:sz w:val="28"/>
          <w:szCs w:val="28"/>
        </w:rPr>
        <w:t xml:space="preserve">30 </w:t>
      </w:r>
      <w:r>
        <w:rPr>
          <w:sz w:val="28"/>
          <w:szCs w:val="28"/>
        </w:rPr>
        <w:t>календарных</w:t>
      </w:r>
      <w:r w:rsidRPr="00F611E8">
        <w:rPr>
          <w:sz w:val="28"/>
          <w:szCs w:val="28"/>
        </w:rPr>
        <w:t xml:space="preserve"> дней со дня </w:t>
      </w:r>
      <w:r>
        <w:rPr>
          <w:sz w:val="28"/>
          <w:szCs w:val="28"/>
        </w:rPr>
        <w:t xml:space="preserve">его </w:t>
      </w:r>
      <w:r w:rsidRPr="00F611E8">
        <w:rPr>
          <w:sz w:val="28"/>
          <w:szCs w:val="28"/>
        </w:rPr>
        <w:t>получения.</w:t>
      </w:r>
    </w:p>
    <w:p w:rsidR="00067738" w:rsidRPr="00F8174C" w:rsidRDefault="00067738" w:rsidP="0006773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</w:t>
      </w:r>
      <w:r w:rsidRPr="00F8174C">
        <w:rPr>
          <w:sz w:val="28"/>
          <w:szCs w:val="28"/>
        </w:rPr>
        <w:lastRenderedPageBreak/>
        <w:t xml:space="preserve">результатов независимой антикоррупционной экспертизы и (или) причины несогласия с выявленным в </w:t>
      </w:r>
      <w:r>
        <w:rPr>
          <w:sz w:val="28"/>
          <w:szCs w:val="28"/>
        </w:rPr>
        <w:t>муниципальном нормативном правовом акте</w:t>
      </w:r>
      <w:r w:rsidR="00925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проекте муниципального нормативного правового акта </w:t>
      </w:r>
      <w:r w:rsidRPr="00F8174C">
        <w:rPr>
          <w:sz w:val="28"/>
          <w:szCs w:val="28"/>
        </w:rPr>
        <w:t>коррупциогенным фактором.</w:t>
      </w:r>
    </w:p>
    <w:p w:rsidR="00067738" w:rsidRDefault="00067738" w:rsidP="00067738">
      <w:pPr>
        <w:pStyle w:val="a6"/>
        <w:spacing w:line="360" w:lineRule="auto"/>
        <w:jc w:val="center"/>
        <w:rPr>
          <w:sz w:val="28"/>
          <w:szCs w:val="28"/>
        </w:rPr>
      </w:pPr>
    </w:p>
    <w:p w:rsidR="008452CE" w:rsidRPr="00041A0B" w:rsidRDefault="00067738" w:rsidP="00041A0B">
      <w:pPr>
        <w:pStyle w:val="a6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8452CE">
        <w:br w:type="page"/>
      </w:r>
    </w:p>
    <w:p w:rsidR="008452CE" w:rsidRDefault="008452CE" w:rsidP="008452CE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  <w:sectPr w:rsidR="008452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52CE" w:rsidRPr="008452CE" w:rsidRDefault="008452CE" w:rsidP="008452CE">
      <w:pPr>
        <w:spacing w:line="360" w:lineRule="auto"/>
        <w:ind w:left="10065"/>
        <w:rPr>
          <w:rFonts w:ascii="Times New Roman" w:eastAsia="Times New Roman" w:hAnsi="Times New Roman" w:cs="Times New Roman"/>
          <w:sz w:val="24"/>
          <w:szCs w:val="24"/>
        </w:rPr>
      </w:pPr>
      <w:r w:rsidRPr="008452C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4C3DBE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845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52CE" w:rsidRPr="008452CE" w:rsidRDefault="008452CE" w:rsidP="008452CE">
      <w:pPr>
        <w:ind w:left="10065"/>
        <w:rPr>
          <w:rFonts w:ascii="Times New Roman" w:eastAsia="Times New Roman" w:hAnsi="Times New Roman" w:cs="Times New Roman"/>
          <w:sz w:val="24"/>
          <w:szCs w:val="24"/>
        </w:rPr>
      </w:pPr>
      <w:r w:rsidRPr="008452CE">
        <w:rPr>
          <w:rFonts w:ascii="Times New Roman" w:eastAsia="Times New Roman" w:hAnsi="Times New Roman" w:cs="Times New Roman"/>
          <w:sz w:val="24"/>
          <w:szCs w:val="24"/>
        </w:rPr>
        <w:t xml:space="preserve">к Порядку проведения </w:t>
      </w:r>
    </w:p>
    <w:p w:rsidR="008452CE" w:rsidRPr="008452CE" w:rsidRDefault="008452CE" w:rsidP="008452CE">
      <w:pPr>
        <w:ind w:left="10065"/>
        <w:rPr>
          <w:rFonts w:ascii="Times New Roman" w:eastAsia="Times New Roman" w:hAnsi="Times New Roman" w:cs="Times New Roman"/>
          <w:sz w:val="24"/>
          <w:szCs w:val="24"/>
        </w:rPr>
      </w:pPr>
      <w:r w:rsidRPr="008452CE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антикоррупционной экспертизы </w:t>
      </w:r>
    </w:p>
    <w:p w:rsidR="008452CE" w:rsidRPr="008452CE" w:rsidRDefault="008452CE" w:rsidP="008452CE">
      <w:pPr>
        <w:ind w:left="10065"/>
        <w:rPr>
          <w:rFonts w:ascii="Times New Roman" w:eastAsia="Times New Roman" w:hAnsi="Times New Roman" w:cs="Times New Roman"/>
          <w:sz w:val="24"/>
          <w:szCs w:val="24"/>
        </w:rPr>
      </w:pPr>
      <w:r w:rsidRPr="008452CE">
        <w:rPr>
          <w:rFonts w:ascii="Times New Roman" w:eastAsia="Times New Roman" w:hAnsi="Times New Roman" w:cs="Times New Roman"/>
          <w:sz w:val="24"/>
          <w:szCs w:val="24"/>
        </w:rPr>
        <w:t xml:space="preserve">нормативных правовых актов и </w:t>
      </w:r>
    </w:p>
    <w:p w:rsidR="008452CE" w:rsidRPr="008452CE" w:rsidRDefault="008452CE" w:rsidP="008452CE">
      <w:pPr>
        <w:ind w:left="10065"/>
        <w:rPr>
          <w:rFonts w:ascii="Times New Roman" w:eastAsia="Times New Roman" w:hAnsi="Times New Roman" w:cs="Times New Roman"/>
          <w:sz w:val="24"/>
          <w:szCs w:val="24"/>
        </w:rPr>
      </w:pPr>
      <w:r w:rsidRPr="008452CE">
        <w:rPr>
          <w:rFonts w:ascii="Times New Roman" w:eastAsia="Times New Roman" w:hAnsi="Times New Roman" w:cs="Times New Roman"/>
          <w:sz w:val="24"/>
          <w:szCs w:val="24"/>
        </w:rPr>
        <w:t xml:space="preserve">проектов нормативных правовых актов </w:t>
      </w:r>
    </w:p>
    <w:p w:rsidR="008452CE" w:rsidRPr="008452CE" w:rsidRDefault="008452CE" w:rsidP="008452CE">
      <w:pPr>
        <w:ind w:left="10065"/>
        <w:rPr>
          <w:rFonts w:ascii="Times New Roman" w:eastAsia="Times New Roman" w:hAnsi="Times New Roman" w:cs="Times New Roman"/>
          <w:sz w:val="24"/>
          <w:szCs w:val="24"/>
        </w:rPr>
      </w:pPr>
      <w:r w:rsidRPr="008452CE">
        <w:rPr>
          <w:rFonts w:ascii="Times New Roman" w:eastAsia="Times New Roman" w:hAnsi="Times New Roman" w:cs="Times New Roman"/>
          <w:sz w:val="24"/>
          <w:szCs w:val="24"/>
        </w:rPr>
        <w:t>администрации Сунского городского поселения</w:t>
      </w:r>
    </w:p>
    <w:p w:rsidR="008452CE" w:rsidRPr="008452CE" w:rsidRDefault="008452CE" w:rsidP="008452CE">
      <w:pPr>
        <w:autoSpaceDE w:val="0"/>
        <w:autoSpaceDN w:val="0"/>
        <w:adjustRightInd w:val="0"/>
        <w:spacing w:before="48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452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ЖУРНАЛ</w:t>
      </w:r>
    </w:p>
    <w:p w:rsidR="008452CE" w:rsidRPr="008452CE" w:rsidRDefault="008452CE" w:rsidP="008452C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452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8452CE" w:rsidRPr="008452CE" w:rsidRDefault="008452CE" w:rsidP="008452C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452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8452CE" w:rsidRPr="008452CE" w:rsidRDefault="008452CE" w:rsidP="008452C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8452CE" w:rsidRPr="00041A0B" w:rsidTr="001A34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E" w:rsidRPr="00041A0B" w:rsidRDefault="008452CE" w:rsidP="001A342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A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E" w:rsidRPr="00041A0B" w:rsidRDefault="008452CE" w:rsidP="001A342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A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поступления проекта муниципального нормативного правового акта,  муниципального нормативного правового акта на антикоррупцион-ную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E" w:rsidRPr="00041A0B" w:rsidRDefault="008452CE" w:rsidP="001A342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A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8452CE" w:rsidRPr="00041A0B" w:rsidRDefault="008452CE" w:rsidP="001A342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A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его 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E" w:rsidRPr="00041A0B" w:rsidRDefault="008452CE" w:rsidP="001A342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A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структурного подразделения,отраслевого (функционального) органа,</w:t>
            </w:r>
          </w:p>
          <w:p w:rsidR="008452CE" w:rsidRPr="00041A0B" w:rsidRDefault="008452CE" w:rsidP="001A342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A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должность и Ф.И.О. (последнее – при наличии) муниципального служащего, 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E" w:rsidRPr="00041A0B" w:rsidRDefault="008452CE" w:rsidP="001A342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A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Информация </w:t>
            </w:r>
          </w:p>
          <w:p w:rsidR="008452CE" w:rsidRPr="00041A0B" w:rsidRDefault="008452CE" w:rsidP="001A342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A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E" w:rsidRPr="00041A0B" w:rsidRDefault="008452CE" w:rsidP="001A342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A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Номер и дата заключения по результатам антикорруп-ционной экспертизы</w:t>
            </w:r>
          </w:p>
          <w:p w:rsidR="008452CE" w:rsidRPr="00041A0B" w:rsidRDefault="008452CE" w:rsidP="001A342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A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E" w:rsidRPr="00041A0B" w:rsidRDefault="008452CE" w:rsidP="001A342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A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Фамилия, инициалы, подпись</w:t>
            </w:r>
          </w:p>
          <w:p w:rsidR="008452CE" w:rsidRPr="00041A0B" w:rsidRDefault="008452CE" w:rsidP="001A342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A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муниципального служащего, проводившего антикоррупционную экспертизу</w:t>
            </w:r>
          </w:p>
        </w:tc>
      </w:tr>
      <w:tr w:rsidR="008452CE" w:rsidRPr="00041A0B" w:rsidTr="001A34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E" w:rsidRPr="00041A0B" w:rsidRDefault="008452CE" w:rsidP="001A34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E" w:rsidRPr="00041A0B" w:rsidRDefault="008452CE" w:rsidP="001A34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E" w:rsidRPr="00041A0B" w:rsidRDefault="008452CE" w:rsidP="001A34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E" w:rsidRPr="00041A0B" w:rsidRDefault="008452CE" w:rsidP="001A34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E" w:rsidRPr="00041A0B" w:rsidRDefault="008452CE" w:rsidP="001A34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E" w:rsidRPr="00041A0B" w:rsidRDefault="008452CE" w:rsidP="001A34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E" w:rsidRPr="00041A0B" w:rsidRDefault="008452CE" w:rsidP="001A34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452CE" w:rsidRDefault="008452CE" w:rsidP="008452C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A24CC" w:rsidRDefault="008452CE" w:rsidP="008452CE">
      <w:pPr>
        <w:spacing w:after="20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52CE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</w:t>
      </w:r>
    </w:p>
    <w:p w:rsidR="00041A0B" w:rsidRDefault="00041A0B" w:rsidP="001A342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41A0B" w:rsidSect="008452CE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tbl>
      <w:tblPr>
        <w:tblW w:w="9890" w:type="dxa"/>
        <w:tblLook w:val="0000"/>
      </w:tblPr>
      <w:tblGrid>
        <w:gridCol w:w="5211"/>
        <w:gridCol w:w="4679"/>
      </w:tblGrid>
      <w:tr w:rsidR="00041A0B" w:rsidRPr="009253CA" w:rsidTr="001A342D">
        <w:tc>
          <w:tcPr>
            <w:tcW w:w="5211" w:type="dxa"/>
          </w:tcPr>
          <w:p w:rsidR="00041A0B" w:rsidRPr="009253CA" w:rsidRDefault="00041A0B" w:rsidP="001A34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041A0B" w:rsidRPr="009253CA" w:rsidRDefault="00041A0B" w:rsidP="001A342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4C3D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041A0B" w:rsidRPr="009253CA" w:rsidRDefault="00041A0B" w:rsidP="001A34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3CA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проведения  антикоррупционной экспертизы нормативных правовых актов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253CA">
              <w:rPr>
                <w:rFonts w:ascii="Times New Roman" w:eastAsia="Times New Roman" w:hAnsi="Times New Roman" w:cs="Times New Roman"/>
                <w:sz w:val="28"/>
                <w:szCs w:val="28"/>
              </w:rPr>
              <w:t>и проектов нормативных правовых актов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253C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Сунского городского поселения</w:t>
            </w:r>
          </w:p>
          <w:p w:rsidR="00041A0B" w:rsidRPr="009253CA" w:rsidRDefault="00041A0B" w:rsidP="001A34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41A0B" w:rsidRPr="009253CA" w:rsidRDefault="00041A0B" w:rsidP="00041A0B">
      <w:pPr>
        <w:spacing w:before="72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53CA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041A0B" w:rsidRPr="009253CA" w:rsidRDefault="00041A0B" w:rsidP="00041A0B">
      <w:pPr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3CA">
        <w:rPr>
          <w:rFonts w:ascii="Times New Roman" w:eastAsia="Times New Roman" w:hAnsi="Times New Roman" w:cs="Times New Roman"/>
          <w:b/>
          <w:sz w:val="28"/>
          <w:szCs w:val="28"/>
        </w:rPr>
        <w:t>Заключение по результатам</w:t>
      </w:r>
    </w:p>
    <w:p w:rsidR="00041A0B" w:rsidRPr="009253CA" w:rsidRDefault="00041A0B" w:rsidP="00041A0B">
      <w:pPr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3CA">
        <w:rPr>
          <w:rFonts w:ascii="Times New Roman" w:eastAsia="Times New Roman" w:hAnsi="Times New Roman" w:cs="Times New Roman"/>
          <w:b/>
          <w:sz w:val="28"/>
          <w:szCs w:val="28"/>
        </w:rPr>
        <w:t>антикоррупционной экспертизы</w:t>
      </w:r>
    </w:p>
    <w:p w:rsidR="00041A0B" w:rsidRPr="009253CA" w:rsidRDefault="00041A0B" w:rsidP="00041A0B">
      <w:pPr>
        <w:rPr>
          <w:rFonts w:ascii="Times New Roman" w:eastAsia="Times New Roman" w:hAnsi="Times New Roman" w:cs="Times New Roman"/>
          <w:sz w:val="28"/>
          <w:szCs w:val="28"/>
        </w:rPr>
      </w:pPr>
      <w:r w:rsidRPr="009253C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41A0B" w:rsidRPr="009253CA" w:rsidRDefault="00041A0B" w:rsidP="00041A0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3CA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нормативного правового акта или проекта нормативного правового акта) </w:t>
      </w:r>
    </w:p>
    <w:p w:rsidR="00041A0B" w:rsidRPr="009253CA" w:rsidRDefault="00041A0B" w:rsidP="00041A0B">
      <w:pPr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3CA">
        <w:rPr>
          <w:rFonts w:ascii="Times New Roman" w:eastAsia="Times New Roman" w:hAnsi="Times New Roman" w:cs="Times New Roman"/>
          <w:sz w:val="28"/>
          <w:szCs w:val="28"/>
        </w:rPr>
        <w:t xml:space="preserve">______________ ведущим специалистом администрации Сунского городского поселения в соответствии с пунктом 3 части 1 статьи 3 Федерального закона от 17 июля </w:t>
      </w:r>
      <w:smartTag w:uri="urn:schemas-microsoft-com:office:smarttags" w:element="metricconverter">
        <w:smartTagPr>
          <w:attr w:name="ProductID" w:val="2009 г"/>
        </w:smartTagPr>
        <w:r w:rsidRPr="009253CA">
          <w:rPr>
            <w:rFonts w:ascii="Times New Roman" w:eastAsia="Times New Roman" w:hAnsi="Times New Roman" w:cs="Times New Roman"/>
            <w:sz w:val="28"/>
            <w:szCs w:val="28"/>
          </w:rPr>
          <w:t>2009 г</w:t>
        </w:r>
      </w:smartTag>
      <w:r w:rsidRPr="009253CA">
        <w:rPr>
          <w:rFonts w:ascii="Times New Roman" w:eastAsia="Times New Roman" w:hAnsi="Times New Roman" w:cs="Times New Roman"/>
          <w:sz w:val="28"/>
          <w:szCs w:val="28"/>
        </w:rPr>
        <w:t>. № 172-ФЗ «Об антикоррупционной экспертизе нормативных правовых актов и проектов нормативных правовых актов», Порядком проведения антикоррупционной экспертизы нормативных правовых актов администрации Сунского городского поселения и их проектов, утвержденным постановлением администрации Сунского городского поселения от ___________ №______ проведена антикоррупционная экспертиза __________________________________________________________________</w:t>
      </w:r>
    </w:p>
    <w:p w:rsidR="00041A0B" w:rsidRPr="009253CA" w:rsidRDefault="00041A0B" w:rsidP="00041A0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3CA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нормативного правового акта или проекта нормативного правового акта) </w:t>
      </w:r>
    </w:p>
    <w:p w:rsidR="00041A0B" w:rsidRPr="009253CA" w:rsidRDefault="00041A0B" w:rsidP="00041A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3CA">
        <w:rPr>
          <w:rFonts w:ascii="Times New Roman" w:eastAsia="Times New Roman" w:hAnsi="Times New Roman" w:cs="Times New Roman"/>
          <w:sz w:val="28"/>
          <w:szCs w:val="28"/>
        </w:rPr>
        <w:t>(далее - _______________________________ ).</w:t>
      </w:r>
    </w:p>
    <w:p w:rsidR="00041A0B" w:rsidRPr="009253CA" w:rsidRDefault="00041A0B" w:rsidP="00041A0B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3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(сокращение)</w:t>
      </w:r>
    </w:p>
    <w:p w:rsidR="00041A0B" w:rsidRPr="009253CA" w:rsidRDefault="00041A0B" w:rsidP="00041A0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1A0B" w:rsidRPr="009253CA" w:rsidRDefault="00041A0B" w:rsidP="00041A0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3CA">
        <w:rPr>
          <w:rFonts w:ascii="Times New Roman" w:eastAsia="Times New Roman" w:hAnsi="Times New Roman" w:cs="Times New Roman"/>
          <w:b/>
          <w:sz w:val="28"/>
          <w:szCs w:val="28"/>
        </w:rPr>
        <w:t>Вариант 1:</w:t>
      </w:r>
      <w:r w:rsidRPr="009253C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41A0B" w:rsidRPr="009253CA" w:rsidRDefault="00041A0B" w:rsidP="00041A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3CA">
        <w:rPr>
          <w:rFonts w:ascii="Times New Roman" w:eastAsia="Times New Roman" w:hAnsi="Times New Roman" w:cs="Times New Roman"/>
          <w:sz w:val="28"/>
          <w:szCs w:val="28"/>
        </w:rPr>
        <w:t>В представленном __________________________________________________________________</w:t>
      </w:r>
    </w:p>
    <w:p w:rsidR="00041A0B" w:rsidRPr="009253CA" w:rsidRDefault="00041A0B" w:rsidP="00041A0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3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9253CA">
        <w:rPr>
          <w:rFonts w:ascii="Times New Roman" w:eastAsia="Times New Roman" w:hAnsi="Times New Roman" w:cs="Times New Roman"/>
          <w:sz w:val="24"/>
          <w:szCs w:val="24"/>
        </w:rPr>
        <w:t>(сокращение)</w:t>
      </w:r>
    </w:p>
    <w:p w:rsidR="00041A0B" w:rsidRPr="009253CA" w:rsidRDefault="00041A0B" w:rsidP="00041A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3CA">
        <w:rPr>
          <w:rFonts w:ascii="Times New Roman" w:eastAsia="Times New Roman" w:hAnsi="Times New Roman" w:cs="Times New Roman"/>
          <w:sz w:val="28"/>
          <w:szCs w:val="28"/>
        </w:rPr>
        <w:t>коррупциогенные факторы не выявлены.</w:t>
      </w:r>
    </w:p>
    <w:p w:rsidR="00041A0B" w:rsidRPr="009253CA" w:rsidRDefault="00041A0B" w:rsidP="00041A0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41A0B" w:rsidRPr="009253CA" w:rsidRDefault="00041A0B" w:rsidP="00041A0B">
      <w:pPr>
        <w:spacing w:after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3CA">
        <w:rPr>
          <w:rFonts w:ascii="Times New Roman" w:eastAsia="Times New Roman" w:hAnsi="Times New Roman" w:cs="Times New Roman"/>
          <w:b/>
          <w:sz w:val="28"/>
          <w:szCs w:val="28"/>
        </w:rPr>
        <w:t>Вариант 2:</w:t>
      </w:r>
    </w:p>
    <w:p w:rsidR="00041A0B" w:rsidRPr="009253CA" w:rsidRDefault="00041A0B" w:rsidP="00041A0B">
      <w:pPr>
        <w:rPr>
          <w:rFonts w:ascii="Times New Roman" w:eastAsia="Times New Roman" w:hAnsi="Times New Roman" w:cs="Times New Roman"/>
          <w:sz w:val="28"/>
          <w:szCs w:val="28"/>
        </w:rPr>
      </w:pPr>
      <w:r w:rsidRPr="009253CA">
        <w:rPr>
          <w:rFonts w:ascii="Times New Roman" w:eastAsia="Times New Roman" w:hAnsi="Times New Roman" w:cs="Times New Roman"/>
          <w:sz w:val="28"/>
          <w:szCs w:val="28"/>
        </w:rPr>
        <w:t>В представленном __________________________________________________________________</w:t>
      </w:r>
    </w:p>
    <w:p w:rsidR="00041A0B" w:rsidRPr="009253CA" w:rsidRDefault="00041A0B" w:rsidP="00041A0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3CA">
        <w:rPr>
          <w:rFonts w:ascii="Times New Roman" w:eastAsia="Times New Roman" w:hAnsi="Times New Roman" w:cs="Times New Roman"/>
          <w:sz w:val="24"/>
          <w:szCs w:val="24"/>
        </w:rPr>
        <w:t>(сокращение)</w:t>
      </w:r>
    </w:p>
    <w:p w:rsidR="00041A0B" w:rsidRPr="009253CA" w:rsidRDefault="00041A0B" w:rsidP="00041A0B">
      <w:pPr>
        <w:spacing w:after="72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9253CA">
        <w:rPr>
          <w:rFonts w:ascii="Times New Roman" w:eastAsia="Times New Roman" w:hAnsi="Times New Roman" w:cs="Times New Roman"/>
          <w:sz w:val="28"/>
          <w:szCs w:val="28"/>
        </w:rPr>
        <w:t>выявлены коррупциогенные факторы.</w:t>
      </w:r>
      <w:r w:rsidRPr="009253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:rsidR="00041A0B" w:rsidRPr="009253CA" w:rsidRDefault="00041A0B" w:rsidP="00041A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3CA">
        <w:rPr>
          <w:rFonts w:ascii="Times New Roman" w:eastAsia="Times New Roman" w:hAnsi="Times New Roman" w:cs="Times New Roman"/>
          <w:sz w:val="28"/>
          <w:szCs w:val="28"/>
        </w:rPr>
        <w:lastRenderedPageBreak/>
        <w:t>В целях устранения выявленных коррупциогенных факторов предлагается ________________________________________________________________.</w:t>
      </w:r>
    </w:p>
    <w:p w:rsidR="00041A0B" w:rsidRPr="009253CA" w:rsidRDefault="00041A0B" w:rsidP="00041A0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3CA">
        <w:rPr>
          <w:rFonts w:ascii="Times New Roman" w:eastAsia="Times New Roman" w:hAnsi="Times New Roman" w:cs="Times New Roman"/>
          <w:sz w:val="24"/>
          <w:szCs w:val="24"/>
        </w:rPr>
        <w:t xml:space="preserve">                    (указывается способ устранения коррупциогенных факторов) </w:t>
      </w:r>
    </w:p>
    <w:p w:rsidR="00041A0B" w:rsidRPr="009253CA" w:rsidRDefault="00041A0B" w:rsidP="00041A0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1A0B" w:rsidRPr="009253CA" w:rsidRDefault="00041A0B" w:rsidP="00041A0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3CA">
        <w:rPr>
          <w:rFonts w:ascii="Times New Roman" w:eastAsia="Times New Roman" w:hAnsi="Times New Roman" w:cs="Times New Roman"/>
          <w:sz w:val="24"/>
          <w:szCs w:val="24"/>
        </w:rPr>
        <w:t>________________________                   ________________        ______________________</w:t>
      </w:r>
    </w:p>
    <w:p w:rsidR="00041A0B" w:rsidRPr="009253CA" w:rsidRDefault="00041A0B" w:rsidP="00041A0B">
      <w:pPr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3CA">
        <w:rPr>
          <w:rFonts w:ascii="Times New Roman" w:eastAsia="Times New Roman" w:hAnsi="Times New Roman" w:cs="Times New Roman"/>
          <w:sz w:val="24"/>
          <w:szCs w:val="24"/>
        </w:rPr>
        <w:t>(наименование должности)                     (подпись, дата)               (инициалы, фамилия)</w:t>
      </w:r>
    </w:p>
    <w:p w:rsidR="00041A0B" w:rsidRPr="009253CA" w:rsidRDefault="00041A0B" w:rsidP="00041A0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3CA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041A0B" w:rsidRPr="009253CA" w:rsidRDefault="00041A0B" w:rsidP="00041A0B">
      <w:pPr>
        <w:spacing w:after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53C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9253CA">
        <w:rPr>
          <w:rFonts w:ascii="Times New Roman" w:eastAsia="Times New Roman" w:hAnsi="Times New Roman" w:cs="Times New Roman"/>
          <w:sz w:val="20"/>
          <w:szCs w:val="20"/>
        </w:rPr>
        <w:t>(Отражаются все положения нормативного правового акта, проекта нормативного правового акта или иного документа,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Порядок проведения антикоррупционной экспертизы нормативных правовых актов администрации Сунского городского поселения и их проектов).</w:t>
      </w:r>
    </w:p>
    <w:p w:rsidR="00041A0B" w:rsidRPr="008452CE" w:rsidRDefault="00041A0B" w:rsidP="00041A0B">
      <w:pPr>
        <w:spacing w:after="7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53CA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</w:p>
    <w:sectPr w:rsidR="00041A0B" w:rsidRPr="008452CE" w:rsidSect="00041A0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C89" w:rsidRDefault="00FA6C89" w:rsidP="00067738">
      <w:r>
        <w:separator/>
      </w:r>
    </w:p>
  </w:endnote>
  <w:endnote w:type="continuationSeparator" w:id="1">
    <w:p w:rsidR="00FA6C89" w:rsidRDefault="00FA6C89" w:rsidP="00067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C89" w:rsidRDefault="00FA6C89" w:rsidP="00067738">
      <w:r>
        <w:separator/>
      </w:r>
    </w:p>
  </w:footnote>
  <w:footnote w:type="continuationSeparator" w:id="1">
    <w:p w:rsidR="00FA6C89" w:rsidRDefault="00FA6C89" w:rsidP="000677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24CC"/>
    <w:rsid w:val="00041A0B"/>
    <w:rsid w:val="00067738"/>
    <w:rsid w:val="001D439F"/>
    <w:rsid w:val="00217BB2"/>
    <w:rsid w:val="003A24CC"/>
    <w:rsid w:val="004418C5"/>
    <w:rsid w:val="004C3DBE"/>
    <w:rsid w:val="00534E0E"/>
    <w:rsid w:val="00705278"/>
    <w:rsid w:val="008452CE"/>
    <w:rsid w:val="009253CA"/>
    <w:rsid w:val="009E13E0"/>
    <w:rsid w:val="00CB2AB4"/>
    <w:rsid w:val="00DD232A"/>
    <w:rsid w:val="00FA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B2AB4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067738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6773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67738"/>
    <w:rPr>
      <w:vertAlign w:val="superscript"/>
    </w:rPr>
  </w:style>
  <w:style w:type="paragraph" w:styleId="a6">
    <w:name w:val="No Spacing"/>
    <w:uiPriority w:val="99"/>
    <w:qFormat/>
    <w:rsid w:val="00067738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"/>
    <w:basedOn w:val="a"/>
    <w:rsid w:val="009253C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C9003-C08D-4672-8AD1-19393160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2024-10-24T08:10:00Z</cp:lastPrinted>
  <dcterms:created xsi:type="dcterms:W3CDTF">2024-10-23T05:56:00Z</dcterms:created>
  <dcterms:modified xsi:type="dcterms:W3CDTF">2024-10-24T08:10:00Z</dcterms:modified>
</cp:coreProperties>
</file>